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62"/>
        <w:gridCol w:w="675"/>
        <w:gridCol w:w="567"/>
        <w:gridCol w:w="1276"/>
        <w:gridCol w:w="1460"/>
        <w:gridCol w:w="1942"/>
        <w:gridCol w:w="1701"/>
        <w:gridCol w:w="47"/>
        <w:gridCol w:w="1188"/>
        <w:gridCol w:w="702"/>
      </w:tblGrid>
      <w:tr w:rsidR="00151CC7" w:rsidTr="00E3462E">
        <w:trPr>
          <w:cantSplit/>
        </w:trPr>
        <w:tc>
          <w:tcPr>
            <w:tcW w:w="9720" w:type="dxa"/>
            <w:gridSpan w:val="10"/>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47747F">
            <w:pPr>
              <w:jc w:val="center"/>
              <w:rPr>
                <w:rFonts w:ascii="Arial" w:hAnsi="Arial"/>
                <w:lang w:val="en-GB"/>
              </w:rPr>
            </w:pPr>
            <w:r>
              <w:rPr>
                <w:rFonts w:ascii="Arial" w:hAnsi="Arial"/>
                <w:noProof/>
                <w:lang w:val="en-CA" w:eastAsia="en-CA"/>
              </w:rPr>
              <w:drawing>
                <wp:inline distT="0" distB="0" distL="0" distR="0">
                  <wp:extent cx="876300" cy="1272540"/>
                  <wp:effectExtent l="0" t="0" r="0" b="381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254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6"/>
            <w:tcBorders>
              <w:top w:val="nil"/>
              <w:left w:val="nil"/>
              <w:bottom w:val="nil"/>
              <w:right w:val="single" w:sz="12" w:space="0" w:color="000000"/>
            </w:tcBorders>
          </w:tcPr>
          <w:p w:rsidR="000B5416" w:rsidRPr="00FF79F0" w:rsidRDefault="00FF79F0" w:rsidP="00AA4512">
            <w:pPr>
              <w:pStyle w:val="Heading4"/>
            </w:pPr>
            <w:r w:rsidRPr="00FF79F0">
              <w:t>Forest Fire Management</w:t>
            </w:r>
          </w:p>
        </w:tc>
      </w:tr>
      <w:tr w:rsidR="00151CC7" w:rsidTr="00E3462E">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Default="00FF79F0">
            <w:pPr>
              <w:rPr>
                <w:rFonts w:ascii="Arial" w:hAnsi="Arial" w:cs="Arial"/>
                <w:b/>
                <w:bCs/>
              </w:rPr>
            </w:pPr>
            <w:r>
              <w:rPr>
                <w:rFonts w:ascii="Arial" w:hAnsi="Arial" w:cs="Arial"/>
                <w:b/>
                <w:bCs/>
              </w:rPr>
              <w:t>NRT-103</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3"/>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1 Fall Camp</w:t>
            </w:r>
          </w:p>
          <w:p w:rsidR="00FF79F0" w:rsidRDefault="00FF79F0">
            <w:pPr>
              <w:rPr>
                <w:rFonts w:ascii="Arial" w:hAnsi="Arial" w:cs="Arial"/>
                <w:b/>
                <w:bCs/>
              </w:rPr>
            </w:pPr>
            <w:r>
              <w:rPr>
                <w:rFonts w:ascii="Arial" w:hAnsi="Arial" w:cs="Arial"/>
                <w:b/>
                <w:bCs/>
              </w:rPr>
              <w:t>3 Course</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Forest Conservation Technician</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Dave Bronson/John Clement</w:t>
            </w:r>
            <w:r w:rsidR="00640376">
              <w:rPr>
                <w:rFonts w:ascii="Arial" w:hAnsi="Arial" w:cs="Arial"/>
                <w:b/>
                <w:bCs/>
              </w:rPr>
              <w:t>/Carole Hunter</w:t>
            </w:r>
          </w:p>
        </w:tc>
      </w:tr>
      <w:tr w:rsidR="00151CC7" w:rsidTr="00E3462E">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r w:rsidR="002B236E">
              <w:rPr>
                <w:rFonts w:ascii="Arial" w:hAnsi="Arial" w:cs="Arial"/>
                <w:b/>
                <w:bCs/>
                <w:lang w:val="en-GB"/>
              </w:rPr>
              <w:t xml:space="preserve">  August 2014</w:t>
            </w:r>
          </w:p>
          <w:p w:rsidR="00151CC7" w:rsidRDefault="00151CC7">
            <w:pPr>
              <w:rPr>
                <w:rFonts w:ascii="Arial" w:hAnsi="Arial" w:cs="Arial"/>
              </w:rPr>
            </w:pPr>
          </w:p>
        </w:tc>
        <w:tc>
          <w:tcPr>
            <w:tcW w:w="1460" w:type="dxa"/>
            <w:tcBorders>
              <w:top w:val="nil"/>
              <w:left w:val="nil"/>
              <w:bottom w:val="nil"/>
              <w:right w:val="nil"/>
            </w:tcBorders>
          </w:tcPr>
          <w:p w:rsidR="00151CC7" w:rsidRDefault="00151CC7" w:rsidP="0063039C">
            <w:pPr>
              <w:rPr>
                <w:rFonts w:ascii="Arial" w:hAnsi="Arial" w:cs="Arial"/>
                <w:b/>
                <w:bCs/>
              </w:rPr>
            </w:pP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gridSpan w:val="2"/>
            <w:tcBorders>
              <w:top w:val="nil"/>
              <w:left w:val="nil"/>
              <w:bottom w:val="nil"/>
              <w:right w:val="single" w:sz="12" w:space="0" w:color="000000"/>
            </w:tcBorders>
          </w:tcPr>
          <w:p w:rsidR="00BB46AF" w:rsidRDefault="00F76618" w:rsidP="00F63555">
            <w:pPr>
              <w:rPr>
                <w:rFonts w:ascii="Arial" w:hAnsi="Arial" w:cs="Arial"/>
                <w:b/>
                <w:bCs/>
              </w:rPr>
            </w:pPr>
            <w:r>
              <w:rPr>
                <w:rFonts w:ascii="Arial" w:hAnsi="Arial" w:cs="Arial"/>
                <w:b/>
                <w:bCs/>
              </w:rPr>
              <w:t>August 201</w:t>
            </w:r>
            <w:r w:rsidR="00640376">
              <w:rPr>
                <w:rFonts w:ascii="Arial" w:hAnsi="Arial" w:cs="Arial"/>
                <w:b/>
                <w:bCs/>
              </w:rPr>
              <w:t>3</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FF79F0" w:rsidP="00897FC4">
            <w:pPr>
              <w:rPr>
                <w:rFonts w:ascii="Arial" w:hAnsi="Arial" w:cs="Arial"/>
                <w:b/>
                <w:bCs/>
              </w:rPr>
            </w:pPr>
            <w:r>
              <w:rPr>
                <w:rFonts w:ascii="Arial" w:hAnsi="Arial" w:cs="Arial"/>
                <w:b/>
                <w:bCs/>
              </w:rPr>
              <w:t xml:space="preserve">              "</w:t>
            </w:r>
            <w:r w:rsidR="00897FC4">
              <w:rPr>
                <w:rFonts w:ascii="Arial" w:hAnsi="Arial" w:cs="Arial"/>
                <w:b/>
                <w:bCs/>
              </w:rPr>
              <w:t>Colin Kirkwood</w:t>
            </w:r>
            <w:r>
              <w:rPr>
                <w:rFonts w:ascii="Arial" w:hAnsi="Arial" w:cs="Arial"/>
                <w:b/>
                <w:bCs/>
              </w:rPr>
              <w:t>"</w:t>
            </w:r>
          </w:p>
        </w:tc>
        <w:tc>
          <w:tcPr>
            <w:tcW w:w="1890" w:type="dxa"/>
            <w:gridSpan w:val="2"/>
            <w:tcBorders>
              <w:top w:val="nil"/>
              <w:left w:val="nil"/>
              <w:bottom w:val="nil"/>
              <w:right w:val="single" w:sz="12" w:space="0" w:color="000000"/>
            </w:tcBorders>
          </w:tcPr>
          <w:p w:rsidR="00194971" w:rsidRDefault="00194971" w:rsidP="004837DC">
            <w:pPr>
              <w:rPr>
                <w:rFonts w:ascii="Arial" w:hAnsi="Arial" w:cs="Arial"/>
                <w:b/>
                <w:bCs/>
              </w:rPr>
            </w:pPr>
          </w:p>
          <w:p w:rsidR="00151CC7" w:rsidRDefault="00FF79F0" w:rsidP="0063039C">
            <w:pPr>
              <w:rPr>
                <w:rFonts w:ascii="Arial" w:hAnsi="Arial" w:cs="Arial"/>
                <w:b/>
                <w:bCs/>
              </w:rPr>
            </w:pPr>
            <w:r>
              <w:rPr>
                <w:rFonts w:ascii="Arial" w:hAnsi="Arial" w:cs="Arial"/>
                <w:b/>
                <w:bCs/>
              </w:rPr>
              <w:t>August 201</w:t>
            </w:r>
            <w:r w:rsidR="00640376">
              <w:rPr>
                <w:rFonts w:ascii="Arial" w:hAnsi="Arial" w:cs="Arial"/>
                <w:b/>
                <w:bCs/>
              </w:rPr>
              <w:t>4</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2B236E" w:rsidRDefault="00151CC7" w:rsidP="002B236E">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2B236E" w:rsidRPr="002B236E" w:rsidRDefault="002B236E" w:rsidP="002B236E">
            <w:pPr>
              <w:pStyle w:val="Heading2"/>
              <w:jc w:val="left"/>
              <w:rPr>
                <w:rFonts w:ascii="Arial" w:hAnsi="Arial" w:cs="Arial"/>
                <w:lang w:val="en-US"/>
              </w:rPr>
            </w:pPr>
            <w:r>
              <w:rPr>
                <w:rFonts w:ascii="Arial" w:hAnsi="Arial"/>
                <w:i/>
                <w:sz w:val="23"/>
                <w:szCs w:val="23"/>
              </w:rPr>
              <w:t xml:space="preserve">Dean of </w:t>
            </w:r>
            <w:r w:rsidRPr="00FD6A6E">
              <w:rPr>
                <w:rFonts w:ascii="Arial" w:hAnsi="Arial" w:cs="Arial"/>
                <w:bCs w:val="0"/>
                <w:i/>
                <w:sz w:val="23"/>
                <w:szCs w:val="23"/>
              </w:rPr>
              <w:t>Environment/Design/Business</w:t>
            </w:r>
          </w:p>
          <w:p w:rsidR="00151CC7" w:rsidRDefault="00151CC7">
            <w:pPr>
              <w:pStyle w:val="Heading2"/>
              <w:rPr>
                <w:rFonts w:ascii="Arial" w:hAnsi="Arial" w:cs="Arial"/>
                <w:lang w:val="en-US"/>
              </w:rPr>
            </w:pPr>
          </w:p>
        </w:tc>
        <w:tc>
          <w:tcPr>
            <w:tcW w:w="1890" w:type="dxa"/>
            <w:gridSpan w:val="2"/>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151CC7" w:rsidP="009C51A3">
            <w:pPr>
              <w:rPr>
                <w:rFonts w:ascii="Arial" w:hAnsi="Arial" w:cs="Arial"/>
                <w:b/>
                <w:bCs/>
                <w:lang w:val="en-GB"/>
              </w:rPr>
            </w:pPr>
            <w:r>
              <w:rPr>
                <w:rFonts w:ascii="Arial" w:hAnsi="Arial" w:cs="Arial"/>
                <w:b/>
                <w:bCs/>
                <w:lang w:val="en-GB"/>
              </w:rPr>
              <w:t>DATE</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E3462E">
        <w:trPr>
          <w:cantSplit/>
        </w:trPr>
        <w:tc>
          <w:tcPr>
            <w:tcW w:w="9720" w:type="dxa"/>
            <w:gridSpan w:val="10"/>
            <w:tcBorders>
              <w:top w:val="nil"/>
              <w:left w:val="single" w:sz="12" w:space="0" w:color="000000"/>
              <w:bottom w:val="nil"/>
              <w:right w:val="single" w:sz="12" w:space="0" w:color="000000"/>
            </w:tcBorders>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r w:rsidR="00640376">
              <w:rPr>
                <w:rFonts w:ascii="Arial" w:hAnsi="Arial"/>
              </w:rPr>
              <w:t>4</w:t>
            </w:r>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C70A2" w:rsidTr="00E3462E">
        <w:trPr>
          <w:cantSplit/>
          <w:trHeight w:val="873"/>
        </w:trPr>
        <w:tc>
          <w:tcPr>
            <w:tcW w:w="9720" w:type="dxa"/>
            <w:gridSpan w:val="10"/>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897FC4">
              <w:rPr>
                <w:rFonts w:ascii="Arial" w:hAnsi="Arial"/>
                <w:i/>
                <w:sz w:val="23"/>
                <w:szCs w:val="23"/>
              </w:rPr>
              <w:t>Colin Kirkwood</w:t>
            </w:r>
            <w:r w:rsidRPr="0037761C">
              <w:rPr>
                <w:rFonts w:ascii="Arial" w:hAnsi="Arial"/>
                <w:i/>
                <w:sz w:val="23"/>
                <w:szCs w:val="23"/>
              </w:rPr>
              <w:t xml:space="preserve">, </w:t>
            </w:r>
          </w:p>
          <w:p w:rsidR="00AC70A2" w:rsidRDefault="00897FC4" w:rsidP="00FD6A6E">
            <w:pPr>
              <w:pStyle w:val="Heading2"/>
              <w:tabs>
                <w:tab w:val="center" w:pos="4560"/>
              </w:tabs>
              <w:ind w:right="-108"/>
              <w:rPr>
                <w:rFonts w:ascii="Arial" w:hAnsi="Arial" w:cs="Arial"/>
                <w:bCs w:val="0"/>
                <w:i/>
                <w:sz w:val="23"/>
                <w:szCs w:val="23"/>
              </w:rPr>
            </w:pPr>
            <w:r>
              <w:rPr>
                <w:rFonts w:ascii="Arial" w:hAnsi="Arial"/>
                <w:i/>
                <w:sz w:val="23"/>
                <w:szCs w:val="23"/>
              </w:rPr>
              <w:t>Dean</w:t>
            </w:r>
            <w:r w:rsidR="00FD6A6E">
              <w:rPr>
                <w:rFonts w:ascii="Arial" w:hAnsi="Arial"/>
                <w:i/>
                <w:sz w:val="23"/>
                <w:szCs w:val="23"/>
              </w:rPr>
              <w:t xml:space="preserve"> of </w:t>
            </w:r>
            <w:r w:rsidR="00FD6A6E" w:rsidRPr="00FD6A6E">
              <w:rPr>
                <w:rFonts w:ascii="Arial" w:hAnsi="Arial" w:cs="Arial"/>
                <w:bCs w:val="0"/>
                <w:i/>
                <w:sz w:val="23"/>
                <w:szCs w:val="23"/>
              </w:rPr>
              <w:t>Environment/Design/Business</w:t>
            </w:r>
          </w:p>
          <w:p w:rsidR="00C41038" w:rsidRPr="00C41038" w:rsidRDefault="00C41038" w:rsidP="00C41038">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AC70A2" w:rsidTr="00E3462E">
        <w:trPr>
          <w:cantSplit/>
        </w:trPr>
        <w:tc>
          <w:tcPr>
            <w:tcW w:w="9720" w:type="dxa"/>
            <w:gridSpan w:val="10"/>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w:t>
            </w:r>
            <w:r w:rsidR="00F76618">
              <w:rPr>
                <w:rFonts w:ascii="Arial" w:hAnsi="Arial"/>
                <w:b/>
                <w:i/>
                <w:lang w:val="en-GB"/>
              </w:rPr>
              <w:t>88</w:t>
            </w:r>
          </w:p>
        </w:tc>
      </w:tr>
      <w:tr w:rsidR="00151CC7" w:rsidTr="00E3462E">
        <w:trPr>
          <w:cantSplit/>
        </w:trPr>
        <w:tc>
          <w:tcPr>
            <w:tcW w:w="9720" w:type="dxa"/>
            <w:gridSpan w:val="10"/>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r w:rsidR="00151CC7"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gridSpan w:val="7"/>
            <w:tcBorders>
              <w:top w:val="nil"/>
              <w:left w:val="nil"/>
              <w:bottom w:val="nil"/>
              <w:right w:val="nil"/>
            </w:tcBorders>
          </w:tcPr>
          <w:p w:rsidR="00151CC7" w:rsidRDefault="00151CC7">
            <w:pPr>
              <w:pStyle w:val="EnvelopeReturn"/>
              <w:rPr>
                <w:b/>
                <w:bCs/>
              </w:rPr>
            </w:pPr>
            <w:r>
              <w:rPr>
                <w:b/>
                <w:bCs/>
              </w:rPr>
              <w:t>COURSE DESCRIPTION:</w:t>
            </w:r>
          </w:p>
          <w:p w:rsidR="00151CC7" w:rsidRDefault="00151CC7">
            <w:pPr>
              <w:pStyle w:val="EnvelopeReturn"/>
            </w:pPr>
          </w:p>
          <w:p w:rsidR="00FF79F0" w:rsidRDefault="00FF79F0" w:rsidP="006847CE">
            <w:pPr>
              <w:pStyle w:val="Default"/>
              <w:spacing w:after="120"/>
              <w:jc w:val="both"/>
            </w:pPr>
            <w:r>
              <w:t xml:space="preserve">This course will follow the Ontario Ministry of Natural Resources (OMNR) </w:t>
            </w:r>
            <w:r w:rsidRPr="00B040C6">
              <w:t>SP-100 F</w:t>
            </w:r>
            <w:r>
              <w:t>irefighter training standards</w:t>
            </w:r>
            <w:r w:rsidRPr="00B040C6">
              <w:t>.</w:t>
            </w:r>
            <w:r>
              <w:t xml:space="preserve">  </w:t>
            </w:r>
            <w:r w:rsidRPr="00B040C6">
              <w:t xml:space="preserve">Students will gain theoretical and practical knowledge of </w:t>
            </w:r>
            <w:r>
              <w:t xml:space="preserve">basic </w:t>
            </w:r>
            <w:r w:rsidRPr="00B040C6">
              <w:t>forest fire suppression techniques and methods</w:t>
            </w:r>
            <w:r>
              <w:t xml:space="preserve"> used in Ontario today.</w:t>
            </w:r>
          </w:p>
          <w:p w:rsidR="00FF79F0" w:rsidRDefault="00E3462E" w:rsidP="006847CE">
            <w:pPr>
              <w:pStyle w:val="Default"/>
              <w:spacing w:after="120"/>
              <w:jc w:val="both"/>
            </w:pPr>
            <w:r>
              <w:t>T</w:t>
            </w:r>
            <w:r w:rsidRPr="00B040C6">
              <w:t>heoretical</w:t>
            </w:r>
            <w:r>
              <w:t xml:space="preserve"> lessons will include;</w:t>
            </w:r>
            <w:r w:rsidR="00FF79F0" w:rsidRPr="00B040C6">
              <w:t xml:space="preserve"> </w:t>
            </w:r>
            <w:r>
              <w:t xml:space="preserve">fire suppression basics, health, </w:t>
            </w:r>
            <w:r w:rsidR="00FF79F0">
              <w:t xml:space="preserve">safety and wellness, team work, human factors on the fire line, introduction to the Incident Command System (ICS), fire behaviour,  </w:t>
            </w:r>
            <w:r w:rsidR="00FF79F0" w:rsidRPr="00B040C6">
              <w:t>hand tools (back pack pump</w:t>
            </w:r>
            <w:r w:rsidR="00FF79F0">
              <w:t xml:space="preserve"> c/w trombones/ axes/ Pulaski's and </w:t>
            </w:r>
            <w:r w:rsidR="00FF79F0" w:rsidRPr="00B040C6">
              <w:t>shov</w:t>
            </w:r>
            <w:r w:rsidR="00FF79F0">
              <w:t>els), fuel handling safety, the  MKIII power pump,  hose handling and retrieval,  application of water, heavy equipment basics, fire line patrol and mop-up, bush orientation, handheld radio use, aircraft operations (Rotary wing and Fixed wing), camp operations and equipment management</w:t>
            </w:r>
            <w:r w:rsidR="00FF79F0" w:rsidRPr="00B040C6">
              <w:t xml:space="preserve">. </w:t>
            </w:r>
          </w:p>
          <w:p w:rsidR="00FF79F0" w:rsidRDefault="00E3462E" w:rsidP="006847CE">
            <w:pPr>
              <w:pStyle w:val="Default"/>
              <w:spacing w:after="120"/>
              <w:jc w:val="both"/>
            </w:pPr>
            <w:r>
              <w:t xml:space="preserve">Students will </w:t>
            </w:r>
            <w:r w:rsidRPr="00B040C6">
              <w:t xml:space="preserve">gain hands on experience with forest fire suppression equipment and ensure it is retrieved to OMNR standards. </w:t>
            </w:r>
            <w:r w:rsidR="00640376">
              <w:t xml:space="preserve">  </w:t>
            </w:r>
            <w:r w:rsidR="00FF79F0">
              <w:t>In addition the student will demonstrate proficiency in the operation of power pump</w:t>
            </w:r>
            <w:r w:rsidR="00FF79F0" w:rsidRPr="00B040C6">
              <w:t xml:space="preserve">s, </w:t>
            </w:r>
            <w:r w:rsidR="00FF79F0">
              <w:t xml:space="preserve">power pump </w:t>
            </w:r>
            <w:r w:rsidR="00FF79F0" w:rsidRPr="00B040C6">
              <w:t>troublesho</w:t>
            </w:r>
            <w:r w:rsidR="00FF79F0">
              <w:t>oting, hose lays</w:t>
            </w:r>
            <w:r w:rsidR="00FF79F0" w:rsidRPr="00B040C6">
              <w:t xml:space="preserve">, </w:t>
            </w:r>
            <w:r w:rsidR="00FF79F0">
              <w:t xml:space="preserve">application of water, hand tool line construction, helicopter slinging, safety, </w:t>
            </w:r>
            <w:r w:rsidR="00FF79F0" w:rsidRPr="00B040C6">
              <w:t>teamwork, pre</w:t>
            </w:r>
            <w:r>
              <w:t>paredness, camping</w:t>
            </w:r>
            <w:r w:rsidR="00FF79F0">
              <w:t xml:space="preserve">, cooking, heating, lighting using </w:t>
            </w:r>
            <w:r w:rsidR="00FF79F0" w:rsidRPr="00B040C6">
              <w:t>propane</w:t>
            </w:r>
            <w:r w:rsidR="00640376">
              <w:t xml:space="preserve"> devices </w:t>
            </w:r>
            <w:r w:rsidR="00FF79F0">
              <w:t>in a practical environment</w:t>
            </w:r>
            <w:r w:rsidR="00FF79F0" w:rsidRPr="00B040C6">
              <w:t>.</w:t>
            </w:r>
          </w:p>
          <w:p w:rsidR="00FF79F0" w:rsidRPr="00B040C6" w:rsidRDefault="00FF79F0" w:rsidP="006847CE">
            <w:pPr>
              <w:pStyle w:val="Default"/>
              <w:spacing w:after="120"/>
              <w:jc w:val="both"/>
            </w:pPr>
            <w:r w:rsidRPr="00B040C6">
              <w:t xml:space="preserve">Students </w:t>
            </w:r>
            <w:r>
              <w:t>who attain a mark of 7</w:t>
            </w:r>
            <w:r w:rsidR="006C66E2">
              <w:t>5% or better in this course will</w:t>
            </w:r>
            <w:r>
              <w:t xml:space="preserve"> receive </w:t>
            </w:r>
            <w:r w:rsidRPr="00B040C6">
              <w:t>SP-100 cer</w:t>
            </w:r>
            <w:r>
              <w:t xml:space="preserve">tification </w:t>
            </w:r>
            <w:r w:rsidR="00AF49F0">
              <w:t xml:space="preserve">from the college </w:t>
            </w:r>
            <w:r w:rsidR="00AF49F0">
              <w:rPr>
                <w:color w:val="auto"/>
              </w:rPr>
              <w:t xml:space="preserve">approved </w:t>
            </w:r>
            <w:r w:rsidR="00640376">
              <w:rPr>
                <w:color w:val="auto"/>
              </w:rPr>
              <w:t xml:space="preserve">under agreement </w:t>
            </w:r>
            <w:r w:rsidR="00AF49F0">
              <w:rPr>
                <w:color w:val="auto"/>
              </w:rPr>
              <w:t>by</w:t>
            </w:r>
            <w:r w:rsidRPr="00190D97">
              <w:rPr>
                <w:color w:val="auto"/>
              </w:rPr>
              <w:t xml:space="preserve"> the OMNR</w:t>
            </w:r>
            <w:r w:rsidRPr="00B040C6">
              <w:t xml:space="preserve">, which is applicable to all </w:t>
            </w:r>
            <w:r>
              <w:t>employers in Ontario with fire management related responsibilities.</w:t>
            </w:r>
          </w:p>
          <w:p w:rsidR="00151CC7" w:rsidRDefault="00151CC7" w:rsidP="00AA4512">
            <w:pPr>
              <w:pStyle w:val="BodyText2"/>
              <w:ind w:left="45"/>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3105C3" w:rsidRDefault="003105C3" w:rsidP="006E711C">
            <w:pPr>
              <w:pStyle w:val="EnvelopeReturn"/>
              <w:rPr>
                <w:b/>
                <w:bCs/>
              </w:rPr>
            </w:pPr>
            <w:r>
              <w:rPr>
                <w:b/>
                <w:bCs/>
              </w:rPr>
              <w:t>II.</w:t>
            </w:r>
          </w:p>
        </w:tc>
        <w:tc>
          <w:tcPr>
            <w:tcW w:w="8181" w:type="dxa"/>
            <w:gridSpan w:val="7"/>
            <w:tcBorders>
              <w:top w:val="nil"/>
              <w:left w:val="nil"/>
              <w:bottom w:val="nil"/>
              <w:right w:val="nil"/>
            </w:tcBorders>
          </w:tcPr>
          <w:p w:rsidR="003105C3" w:rsidRDefault="003105C3" w:rsidP="006E711C">
            <w:pPr>
              <w:pStyle w:val="EnvelopeReturn"/>
              <w:rPr>
                <w:b/>
                <w:bCs/>
              </w:rPr>
            </w:pPr>
            <w:r>
              <w:rPr>
                <w:b/>
                <w:bCs/>
              </w:rPr>
              <w:t>LEARNING OUTCOMES AND ELEMENTS OF THE PERFORMANCE:</w:t>
            </w:r>
          </w:p>
          <w:p w:rsidR="003105C3" w:rsidRPr="003105C3" w:rsidRDefault="003105C3" w:rsidP="006E711C">
            <w:pPr>
              <w:pStyle w:val="EnvelopeReturn"/>
              <w:rPr>
                <w:b/>
                <w:bCs/>
              </w:rPr>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3105C3" w:rsidRPr="003105C3" w:rsidRDefault="003105C3" w:rsidP="006E711C">
            <w:pPr>
              <w:pStyle w:val="EnvelopeReturn"/>
              <w:rPr>
                <w:b/>
                <w:bCs/>
              </w:rPr>
            </w:pPr>
          </w:p>
        </w:tc>
        <w:tc>
          <w:tcPr>
            <w:tcW w:w="8181" w:type="dxa"/>
            <w:gridSpan w:val="7"/>
            <w:tcBorders>
              <w:top w:val="nil"/>
              <w:left w:val="nil"/>
              <w:bottom w:val="nil"/>
              <w:right w:val="nil"/>
            </w:tcBorders>
          </w:tcPr>
          <w:p w:rsidR="003105C3" w:rsidRPr="003105C3" w:rsidRDefault="003105C3" w:rsidP="00F64CE6">
            <w:pPr>
              <w:pStyle w:val="EnvelopeReturn"/>
              <w:spacing w:after="240"/>
              <w:rPr>
                <w:b/>
                <w:bCs/>
              </w:rPr>
            </w:pPr>
            <w:r w:rsidRPr="003105C3">
              <w:rPr>
                <w:b/>
                <w:bCs/>
              </w:rPr>
              <w:t>Upon successful completion of this course, the student will demonstrate the ability to:</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1.</w:t>
            </w:r>
          </w:p>
        </w:tc>
        <w:tc>
          <w:tcPr>
            <w:tcW w:w="7614" w:type="dxa"/>
            <w:gridSpan w:val="6"/>
            <w:tcBorders>
              <w:top w:val="nil"/>
              <w:left w:val="nil"/>
              <w:bottom w:val="nil"/>
              <w:right w:val="nil"/>
            </w:tcBorders>
          </w:tcPr>
          <w:p w:rsidR="003105C3" w:rsidRPr="006B2C4B" w:rsidRDefault="003105C3" w:rsidP="006E711C">
            <w:pPr>
              <w:pStyle w:val="Default"/>
              <w:spacing w:after="120"/>
            </w:pPr>
            <w:r w:rsidRPr="006B2C4B">
              <w:t xml:space="preserve">Safely operate and retrieve forest fire suppression equipment to the OMNR SP100 standard. </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rPr>
                <w:rFonts w:ascii="Times New Roman" w:hAnsi="Times New Roman" w:cs="Times New Roman"/>
              </w:rPr>
            </w:pPr>
          </w:p>
        </w:tc>
        <w:tc>
          <w:tcPr>
            <w:tcW w:w="7614" w:type="dxa"/>
            <w:gridSpan w:val="6"/>
            <w:tcBorders>
              <w:top w:val="nil"/>
              <w:left w:val="nil"/>
              <w:bottom w:val="nil"/>
              <w:right w:val="nil"/>
            </w:tcBorders>
          </w:tcPr>
          <w:p w:rsidR="003105C3" w:rsidRDefault="003105C3" w:rsidP="006E711C">
            <w:pPr>
              <w:pStyle w:val="EnvelopeReturn"/>
              <w:spacing w:after="120"/>
            </w:pPr>
            <w:r>
              <w:rPr>
                <w:u w:val="single"/>
              </w:rPr>
              <w:t>Potential Elements of the Performance</w:t>
            </w:r>
            <w:r>
              <w:t>:</w:t>
            </w:r>
          </w:p>
          <w:p w:rsidR="003105C3" w:rsidRPr="007C36DC" w:rsidRDefault="003105C3" w:rsidP="006E711C">
            <w:pPr>
              <w:pStyle w:val="ListParagraph"/>
              <w:numPr>
                <w:ilvl w:val="0"/>
                <w:numId w:val="22"/>
              </w:numPr>
              <w:adjustRightInd w:val="0"/>
              <w:ind w:left="714" w:hanging="357"/>
              <w:contextualSpacing/>
              <w:rPr>
                <w:rFonts w:ascii="Arial" w:hAnsi="Arial" w:cs="Arial"/>
                <w:color w:val="000000"/>
              </w:rPr>
            </w:pPr>
            <w:r w:rsidRPr="007C36DC">
              <w:rPr>
                <w:rFonts w:ascii="Arial" w:hAnsi="Arial" w:cs="Arial"/>
                <w:color w:val="000000"/>
              </w:rPr>
              <w:t xml:space="preserve">Follow equipment inventory control procedures </w:t>
            </w:r>
          </w:p>
          <w:p w:rsidR="003105C3" w:rsidRPr="007C36DC" w:rsidRDefault="003105C3" w:rsidP="006E711C">
            <w:pPr>
              <w:pStyle w:val="Default"/>
              <w:numPr>
                <w:ilvl w:val="0"/>
                <w:numId w:val="22"/>
              </w:numPr>
            </w:pPr>
            <w:r w:rsidRPr="007C36DC">
              <w:t>Safely operate, maintain and retrieve forest fire equipment (pumps, hose, hand tools, camp equipment,</w:t>
            </w:r>
            <w:r w:rsidR="00F76618">
              <w:t xml:space="preserve"> Radios</w:t>
            </w:r>
            <w:r w:rsidRPr="007C36DC">
              <w:t xml:space="preserve"> etc.) </w:t>
            </w:r>
          </w:p>
          <w:p w:rsidR="003105C3" w:rsidRPr="007C36DC" w:rsidRDefault="003105C3" w:rsidP="006E711C">
            <w:pPr>
              <w:pStyle w:val="Default"/>
              <w:numPr>
                <w:ilvl w:val="0"/>
                <w:numId w:val="22"/>
              </w:numPr>
            </w:pPr>
            <w:r w:rsidRPr="007C36DC">
              <w:t xml:space="preserve">Explain the application and limitations of this equipment in various fire management scenarios </w:t>
            </w:r>
          </w:p>
          <w:p w:rsidR="003105C3" w:rsidRPr="007C36DC" w:rsidRDefault="00F76618" w:rsidP="006E711C">
            <w:pPr>
              <w:pStyle w:val="ListParagraph"/>
              <w:numPr>
                <w:ilvl w:val="0"/>
                <w:numId w:val="22"/>
              </w:numPr>
              <w:adjustRightInd w:val="0"/>
              <w:contextualSpacing/>
              <w:rPr>
                <w:rFonts w:ascii="Arial" w:hAnsi="Arial" w:cs="Arial"/>
                <w:color w:val="000000"/>
              </w:rPr>
            </w:pPr>
            <w:r>
              <w:rPr>
                <w:rFonts w:ascii="Arial" w:hAnsi="Arial" w:cs="Arial"/>
                <w:color w:val="000000"/>
              </w:rPr>
              <w:t>Sharpen and maintain an axe, Pulaski and fire shovel</w:t>
            </w:r>
          </w:p>
          <w:p w:rsidR="003105C3" w:rsidRPr="007C36DC" w:rsidRDefault="00E3462E" w:rsidP="00F64CE6">
            <w:pPr>
              <w:pStyle w:val="Default"/>
              <w:numPr>
                <w:ilvl w:val="0"/>
                <w:numId w:val="22"/>
              </w:numPr>
              <w:spacing w:after="120"/>
              <w:ind w:left="714" w:hanging="357"/>
            </w:pPr>
            <w:r>
              <w:t>Roll hose into a</w:t>
            </w:r>
            <w:r w:rsidR="003105C3" w:rsidRPr="007C36DC">
              <w:t xml:space="preserve"> melon based on SP100 standards </w:t>
            </w:r>
          </w:p>
          <w:p w:rsidR="003105C3" w:rsidRDefault="003105C3" w:rsidP="006E711C">
            <w:pPr>
              <w:pStyle w:val="EnvelopeReturn"/>
              <w:tabs>
                <w:tab w:val="left" w:pos="360"/>
              </w:tabs>
              <w:rPr>
                <w:i/>
                <w:iCs/>
              </w:rPr>
            </w:pPr>
            <w:r>
              <w:rPr>
                <w:i/>
                <w:iCs/>
              </w:rPr>
              <w:t xml:space="preserve">This learning outcome will constitute approximately  </w:t>
            </w:r>
            <w:r w:rsidR="009E615A">
              <w:rPr>
                <w:i/>
                <w:iCs/>
              </w:rPr>
              <w:t>5</w:t>
            </w:r>
            <w:r w:rsidR="007066E0">
              <w:rPr>
                <w:i/>
                <w:iCs/>
              </w:rPr>
              <w:t>0</w:t>
            </w:r>
            <w:r>
              <w:rPr>
                <w:i/>
                <w:iCs/>
              </w:rPr>
              <w:t xml:space="preserve"> % of the course’s grade</w:t>
            </w:r>
          </w:p>
          <w:p w:rsidR="003105C3" w:rsidRDefault="003105C3" w:rsidP="006E711C">
            <w:pPr>
              <w:pStyle w:val="EnvelopeReturn"/>
              <w:tabs>
                <w:tab w:val="left" w:pos="360"/>
              </w:tabs>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2.</w:t>
            </w:r>
          </w:p>
        </w:tc>
        <w:tc>
          <w:tcPr>
            <w:tcW w:w="7614" w:type="dxa"/>
            <w:gridSpan w:val="6"/>
            <w:tcBorders>
              <w:top w:val="nil"/>
              <w:left w:val="nil"/>
              <w:bottom w:val="nil"/>
              <w:right w:val="nil"/>
            </w:tcBorders>
          </w:tcPr>
          <w:p w:rsidR="003105C3" w:rsidRDefault="003105C3" w:rsidP="00F64CE6">
            <w:pPr>
              <w:pStyle w:val="Default"/>
            </w:pPr>
            <w:r>
              <w:rPr>
                <w:b/>
                <w:bCs/>
              </w:rPr>
              <w:t xml:space="preserve"> </w:t>
            </w:r>
            <w:r w:rsidR="00F64CE6" w:rsidRPr="00EB0A48">
              <w:t xml:space="preserve">Describe and demonstrate fire use and fire suppression tactics and strategies. </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Height w:val="4104"/>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tc>
        <w:tc>
          <w:tcPr>
            <w:tcW w:w="7614" w:type="dxa"/>
            <w:gridSpan w:val="6"/>
            <w:tcBorders>
              <w:top w:val="nil"/>
              <w:left w:val="nil"/>
              <w:bottom w:val="nil"/>
              <w:right w:val="nil"/>
            </w:tcBorders>
          </w:tcPr>
          <w:p w:rsidR="003105C3" w:rsidRDefault="003105C3" w:rsidP="006E711C">
            <w:pPr>
              <w:pStyle w:val="EnvelopeReturn"/>
            </w:pPr>
            <w:r>
              <w:rPr>
                <w:u w:val="single"/>
              </w:rPr>
              <w:t>Potential Elements of the Performance</w:t>
            </w:r>
            <w:r>
              <w:t>:</w:t>
            </w:r>
          </w:p>
          <w:p w:rsidR="003105C3" w:rsidRDefault="003105C3" w:rsidP="006E711C">
            <w:pPr>
              <w:pStyle w:val="EnvelopeReturn"/>
            </w:pPr>
          </w:p>
          <w:p w:rsidR="00F64CE6" w:rsidRDefault="00F64CE6" w:rsidP="00F64CE6">
            <w:pPr>
              <w:pStyle w:val="Default"/>
              <w:numPr>
                <w:ilvl w:val="0"/>
                <w:numId w:val="23"/>
              </w:numPr>
            </w:pPr>
            <w:r w:rsidRPr="00F64CE6">
              <w:t xml:space="preserve">Explain and demonstrate fire line tactics (direct and indirect attack, hose lays, pump set ups, troubleshooting, etc.) </w:t>
            </w:r>
          </w:p>
          <w:p w:rsidR="00F64CE6" w:rsidRDefault="00F64CE6" w:rsidP="00F64CE6">
            <w:pPr>
              <w:pStyle w:val="Default"/>
              <w:numPr>
                <w:ilvl w:val="0"/>
                <w:numId w:val="23"/>
              </w:numPr>
            </w:pPr>
            <w:r w:rsidRPr="00F64CE6">
              <w:t>Describe the role of aircraft and heavy equipment in fire management</w:t>
            </w:r>
          </w:p>
          <w:p w:rsidR="003105C3" w:rsidRPr="00F64CE6" w:rsidRDefault="00F64CE6" w:rsidP="00F64CE6">
            <w:pPr>
              <w:pStyle w:val="Default"/>
              <w:numPr>
                <w:ilvl w:val="0"/>
                <w:numId w:val="23"/>
              </w:numPr>
            </w:pPr>
            <w:r w:rsidRPr="00F64CE6">
              <w:t>Understand the components of the Incident Command System (ICS) used on the fire</w:t>
            </w:r>
          </w:p>
          <w:p w:rsidR="00F64CE6" w:rsidRDefault="00F64CE6" w:rsidP="00F64CE6">
            <w:pPr>
              <w:pStyle w:val="Default"/>
              <w:numPr>
                <w:ilvl w:val="0"/>
                <w:numId w:val="23"/>
              </w:numPr>
            </w:pPr>
            <w:r w:rsidRPr="00F64CE6">
              <w:t xml:space="preserve">Explain fire management operations including preparedness, initial and sustained attack, mop up and retrieval. </w:t>
            </w:r>
          </w:p>
          <w:p w:rsidR="003105C3" w:rsidRPr="00F64CE6" w:rsidRDefault="00F64CE6" w:rsidP="00F64CE6">
            <w:pPr>
              <w:pStyle w:val="Default"/>
              <w:numPr>
                <w:ilvl w:val="0"/>
                <w:numId w:val="23"/>
              </w:numPr>
            </w:pPr>
            <w:r w:rsidRPr="00F64CE6">
              <w:t>Demonstrate safe and efficient work habits in a teamwork environment</w:t>
            </w:r>
          </w:p>
          <w:p w:rsidR="00F64CE6" w:rsidRPr="00F64CE6" w:rsidRDefault="00F64CE6" w:rsidP="00F64CE6">
            <w:pPr>
              <w:pStyle w:val="Default"/>
              <w:numPr>
                <w:ilvl w:val="0"/>
                <w:numId w:val="23"/>
              </w:numPr>
            </w:pPr>
            <w:r w:rsidRPr="00F64CE6">
              <w:t xml:space="preserve">Understand the importance of safety gear, hard hat, steel toe boots, gloves, goggles/ safety glasses, hearing protection. </w:t>
            </w:r>
          </w:p>
          <w:p w:rsidR="003105C3" w:rsidRDefault="003105C3" w:rsidP="006E711C">
            <w:pPr>
              <w:pStyle w:val="BodyTextIndent2"/>
              <w:ind w:firstLine="0"/>
              <w:rPr>
                <w:rFonts w:ascii="Arial" w:hAnsi="Arial" w:cs="Arial"/>
              </w:rPr>
            </w:pPr>
          </w:p>
          <w:p w:rsidR="003105C3" w:rsidRDefault="003105C3" w:rsidP="006E711C">
            <w:pPr>
              <w:pStyle w:val="EnvelopeReturn"/>
              <w:rPr>
                <w:i/>
                <w:iCs/>
              </w:rPr>
            </w:pPr>
            <w:r>
              <w:rPr>
                <w:i/>
                <w:iCs/>
              </w:rPr>
              <w:t xml:space="preserve">This learning outcome will constitute approximately  </w:t>
            </w:r>
            <w:r w:rsidR="009E615A">
              <w:rPr>
                <w:i/>
                <w:iCs/>
              </w:rPr>
              <w:t>40</w:t>
            </w:r>
            <w:r>
              <w:rPr>
                <w:i/>
                <w:iCs/>
              </w:rPr>
              <w:t xml:space="preserve"> % of the course’s grade</w:t>
            </w:r>
          </w:p>
          <w:p w:rsidR="003105C3" w:rsidRDefault="003105C3" w:rsidP="006E711C">
            <w:pPr>
              <w:pStyle w:val="EnvelopeReturn"/>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3.</w:t>
            </w:r>
          </w:p>
        </w:tc>
        <w:tc>
          <w:tcPr>
            <w:tcW w:w="7614" w:type="dxa"/>
            <w:gridSpan w:val="6"/>
            <w:tcBorders>
              <w:top w:val="nil"/>
              <w:left w:val="nil"/>
              <w:bottom w:val="nil"/>
              <w:right w:val="nil"/>
            </w:tcBorders>
          </w:tcPr>
          <w:p w:rsidR="00F64CE6" w:rsidRPr="00F64CE6" w:rsidRDefault="003105C3" w:rsidP="00F64CE6">
            <w:pPr>
              <w:pStyle w:val="Default"/>
            </w:pPr>
            <w:r w:rsidRPr="004F322D">
              <w:rPr>
                <w:rFonts w:ascii="Times New Roman" w:hAnsi="Times New Roman"/>
              </w:rPr>
              <w:t xml:space="preserve"> </w:t>
            </w:r>
            <w:r w:rsidR="00F64CE6" w:rsidRPr="00F64CE6">
              <w:t xml:space="preserve">Recognize the role of fire in forested and other ecosystems </w:t>
            </w:r>
          </w:p>
          <w:p w:rsidR="003105C3" w:rsidRPr="00144742" w:rsidRDefault="003105C3" w:rsidP="006E711C">
            <w:pPr>
              <w:pStyle w:val="BodyText"/>
              <w:tabs>
                <w:tab w:val="clear" w:pos="-1440"/>
              </w:tabs>
              <w:rPr>
                <w:rFonts w:cs="Arial"/>
              </w:rPr>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tc>
        <w:tc>
          <w:tcPr>
            <w:tcW w:w="7614" w:type="dxa"/>
            <w:gridSpan w:val="6"/>
            <w:tcBorders>
              <w:top w:val="nil"/>
              <w:left w:val="nil"/>
              <w:bottom w:val="nil"/>
              <w:right w:val="nil"/>
            </w:tcBorders>
          </w:tcPr>
          <w:p w:rsidR="003105C3" w:rsidRPr="004F322D" w:rsidRDefault="003105C3" w:rsidP="006E711C">
            <w:pPr>
              <w:rPr>
                <w:rFonts w:ascii="Arial" w:hAnsi="Arial"/>
                <w:u w:val="single"/>
              </w:rPr>
            </w:pPr>
            <w:r w:rsidRPr="004F322D">
              <w:rPr>
                <w:rFonts w:ascii="Arial" w:hAnsi="Arial"/>
                <w:u w:val="single"/>
              </w:rPr>
              <w:t>Potential Elements of the Performance:</w:t>
            </w:r>
          </w:p>
          <w:p w:rsidR="00F64CE6" w:rsidRDefault="00F64CE6" w:rsidP="00F64CE6">
            <w:pPr>
              <w:pStyle w:val="Default"/>
              <w:rPr>
                <w:color w:val="auto"/>
              </w:rPr>
            </w:pPr>
          </w:p>
          <w:p w:rsidR="00F64CE6" w:rsidRPr="00F76618" w:rsidRDefault="00F64CE6" w:rsidP="00F64CE6">
            <w:pPr>
              <w:pStyle w:val="Default"/>
              <w:numPr>
                <w:ilvl w:val="0"/>
                <w:numId w:val="24"/>
              </w:numPr>
            </w:pPr>
            <w:r w:rsidRPr="00F76618">
              <w:t xml:space="preserve">Describe basic concepts of fire ecology and fire dependant ecosystems </w:t>
            </w:r>
          </w:p>
          <w:p w:rsidR="00F64CE6" w:rsidRPr="00F76618" w:rsidRDefault="00F64CE6" w:rsidP="00F64CE6">
            <w:pPr>
              <w:pStyle w:val="Default"/>
              <w:rPr>
                <w:color w:val="auto"/>
              </w:rPr>
            </w:pPr>
          </w:p>
          <w:p w:rsidR="003105C3" w:rsidRPr="00F76618" w:rsidRDefault="00F64CE6" w:rsidP="00F64CE6">
            <w:pPr>
              <w:pStyle w:val="Default"/>
              <w:numPr>
                <w:ilvl w:val="0"/>
                <w:numId w:val="24"/>
              </w:numPr>
            </w:pPr>
            <w:r w:rsidRPr="00F76618">
              <w:t xml:space="preserve">Discuss fire management issues including; fire exclusion, fire use (prescribed burning), the emulation of natural disturbances (forest management) and associated implications for ecosystem health. </w:t>
            </w:r>
          </w:p>
          <w:p w:rsidR="00F64CE6" w:rsidRPr="00F76618" w:rsidRDefault="00F64CE6" w:rsidP="00F64CE6">
            <w:pPr>
              <w:pStyle w:val="Default"/>
            </w:pPr>
          </w:p>
          <w:p w:rsidR="003105C3" w:rsidRPr="00F76618" w:rsidRDefault="003105C3" w:rsidP="006E711C">
            <w:pPr>
              <w:rPr>
                <w:rFonts w:ascii="Arial" w:hAnsi="Arial" w:cs="Arial"/>
                <w:i/>
                <w:lang w:val="en-GB"/>
              </w:rPr>
            </w:pPr>
            <w:r w:rsidRPr="00F76618">
              <w:rPr>
                <w:rFonts w:ascii="Arial" w:hAnsi="Arial" w:cs="Arial"/>
                <w:i/>
                <w:lang w:val="en-GB"/>
              </w:rPr>
              <w:t xml:space="preserve">This learning outcome will constitute approximately  </w:t>
            </w:r>
            <w:r w:rsidR="009E615A" w:rsidRPr="00F76618">
              <w:rPr>
                <w:rFonts w:ascii="Arial" w:hAnsi="Arial" w:cs="Arial"/>
                <w:i/>
                <w:lang w:val="en-GB"/>
              </w:rPr>
              <w:t>10</w:t>
            </w:r>
            <w:r w:rsidRPr="00F76618">
              <w:rPr>
                <w:rFonts w:ascii="Arial" w:hAnsi="Arial" w:cs="Arial"/>
                <w:i/>
                <w:lang w:val="en-GB"/>
              </w:rPr>
              <w:t xml:space="preserve"> % of the course.</w:t>
            </w:r>
          </w:p>
          <w:p w:rsidR="003105C3" w:rsidRDefault="003105C3" w:rsidP="006E711C">
            <w:pPr>
              <w:rPr>
                <w:rFonts w:ascii="Arial" w:hAnsi="Arial" w:cs="Arial"/>
                <w:i/>
                <w:lang w:val="en-GB"/>
              </w:rPr>
            </w:pPr>
          </w:p>
          <w:p w:rsidR="003105C3" w:rsidRDefault="003105C3" w:rsidP="006E711C">
            <w:pPr>
              <w:rPr>
                <w:rFonts w:ascii="Arial" w:hAnsi="Arial" w:cs="Arial"/>
                <w:i/>
                <w:lang w:val="en-GB"/>
              </w:rPr>
            </w:pPr>
          </w:p>
          <w:p w:rsidR="003105C3" w:rsidRDefault="003105C3" w:rsidP="006E711C">
            <w:pPr>
              <w:rPr>
                <w:rFonts w:ascii="Arial" w:hAnsi="Arial" w:cs="Arial"/>
                <w:i/>
                <w:lang w:val="en-GB"/>
              </w:rPr>
            </w:pPr>
          </w:p>
          <w:p w:rsidR="003105C3" w:rsidRDefault="003105C3" w:rsidP="006E711C">
            <w:pPr>
              <w:rPr>
                <w:rFonts w:ascii="Arial" w:hAnsi="Arial" w:cs="Arial"/>
                <w:i/>
                <w:lang w:val="en-GB"/>
              </w:rPr>
            </w:pPr>
          </w:p>
          <w:p w:rsidR="003105C3" w:rsidRDefault="003105C3" w:rsidP="006E711C">
            <w:pPr>
              <w:rPr>
                <w:rFonts w:ascii="Arial" w:hAnsi="Arial" w:cs="Arial"/>
                <w:i/>
                <w:lang w:val="en-GB"/>
              </w:rPr>
            </w:pPr>
          </w:p>
          <w:p w:rsidR="003105C3" w:rsidRPr="004F322D" w:rsidRDefault="003105C3" w:rsidP="006E711C">
            <w:pPr>
              <w:tabs>
                <w:tab w:val="left" w:pos="-1440"/>
              </w:tabs>
              <w:ind w:left="1440" w:hanging="1422"/>
              <w:rPr>
                <w:rFonts w:ascii="Arial" w:hAnsi="Arial"/>
              </w:rPr>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tc>
        <w:tc>
          <w:tcPr>
            <w:tcW w:w="7614" w:type="dxa"/>
            <w:gridSpan w:val="6"/>
            <w:tcBorders>
              <w:top w:val="nil"/>
              <w:left w:val="nil"/>
              <w:bottom w:val="nil"/>
              <w:right w:val="nil"/>
            </w:tcBorders>
          </w:tcPr>
          <w:p w:rsidR="003105C3" w:rsidRDefault="003105C3" w:rsidP="006E711C">
            <w:pPr>
              <w:pStyle w:val="Heading4"/>
            </w:pPr>
            <w:r>
              <w:t xml:space="preserve"> </w:t>
            </w:r>
          </w:p>
          <w:p w:rsidR="003105C3" w:rsidRDefault="003105C3" w:rsidP="006E711C">
            <w:pPr>
              <w:pStyle w:val="EnvelopeReturn"/>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tc>
        <w:tc>
          <w:tcPr>
            <w:tcW w:w="7614" w:type="dxa"/>
            <w:gridSpan w:val="6"/>
            <w:tcBorders>
              <w:top w:val="nil"/>
              <w:left w:val="nil"/>
              <w:bottom w:val="nil"/>
              <w:right w:val="nil"/>
            </w:tcBorders>
          </w:tcPr>
          <w:p w:rsidR="003105C3" w:rsidRDefault="003105C3" w:rsidP="006E711C">
            <w:pPr>
              <w:pStyle w:val="EnvelopeReturn"/>
              <w:tabs>
                <w:tab w:val="left" w:pos="360"/>
              </w:tabs>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tc>
        <w:tc>
          <w:tcPr>
            <w:tcW w:w="7614" w:type="dxa"/>
            <w:gridSpan w:val="6"/>
            <w:tcBorders>
              <w:top w:val="nil"/>
              <w:left w:val="nil"/>
              <w:bottom w:val="nil"/>
              <w:right w:val="nil"/>
            </w:tcBorders>
          </w:tcPr>
          <w:p w:rsidR="003105C3" w:rsidRDefault="003105C3" w:rsidP="006E711C">
            <w:pPr>
              <w:pStyle w:val="EnvelopeReturn"/>
              <w:rPr>
                <w:rFonts w:ascii="Times New Roman" w:hAnsi="Times New Roman" w:cs="Times New Roman"/>
                <w:b/>
                <w:bCs/>
              </w:rPr>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tc>
        <w:tc>
          <w:tcPr>
            <w:tcW w:w="7614" w:type="dxa"/>
            <w:gridSpan w:val="6"/>
            <w:tcBorders>
              <w:top w:val="nil"/>
              <w:left w:val="nil"/>
              <w:bottom w:val="nil"/>
              <w:right w:val="nil"/>
            </w:tcBorders>
          </w:tcPr>
          <w:p w:rsidR="003105C3" w:rsidRDefault="003105C3" w:rsidP="006E711C">
            <w:pPr>
              <w:pStyle w:val="EnvelopeReturn"/>
              <w:tabs>
                <w:tab w:val="left" w:pos="360"/>
              </w:tabs>
            </w:pPr>
          </w:p>
        </w:tc>
      </w:tr>
    </w:tbl>
    <w:p w:rsidR="00151CC7" w:rsidRPr="00830D94" w:rsidRDefault="00151CC7">
      <w:pPr>
        <w:rPr>
          <w:b/>
          <w:color w:val="FF0000"/>
        </w:rPr>
      </w:pPr>
    </w:p>
    <w:p w:rsidR="00151CC7" w:rsidRDefault="00151CC7"/>
    <w:tbl>
      <w:tblPr>
        <w:tblW w:w="9821" w:type="dxa"/>
        <w:tblLayout w:type="fixed"/>
        <w:tblLook w:val="0000" w:firstRow="0" w:lastRow="0" w:firstColumn="0" w:lastColumn="0" w:noHBand="0" w:noVBand="0"/>
      </w:tblPr>
      <w:tblGrid>
        <w:gridCol w:w="18"/>
        <w:gridCol w:w="630"/>
        <w:gridCol w:w="27"/>
        <w:gridCol w:w="1701"/>
        <w:gridCol w:w="4678"/>
        <w:gridCol w:w="2126"/>
        <w:gridCol w:w="284"/>
        <w:gridCol w:w="40"/>
        <w:gridCol w:w="243"/>
        <w:gridCol w:w="74"/>
      </w:tblGrid>
      <w:tr w:rsidR="00151CC7" w:rsidTr="00602E16">
        <w:trPr>
          <w:gridBefore w:val="1"/>
          <w:gridAfter w:val="4"/>
          <w:wBefore w:w="18" w:type="dxa"/>
          <w:wAfter w:w="641"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505" w:type="dxa"/>
            <w:gridSpan w:val="3"/>
            <w:tcBorders>
              <w:top w:val="nil"/>
              <w:left w:val="nil"/>
              <w:bottom w:val="nil"/>
              <w:right w:val="nil"/>
            </w:tcBorders>
          </w:tcPr>
          <w:p w:rsidR="00151CC7" w:rsidRDefault="00151CC7">
            <w:pPr>
              <w:pStyle w:val="EnvelopeReturn"/>
              <w:rPr>
                <w:b/>
                <w:bCs/>
              </w:rPr>
            </w:pPr>
            <w:r>
              <w:rPr>
                <w:b/>
                <w:bCs/>
              </w:rPr>
              <w:t>TOPICS:</w:t>
            </w:r>
          </w:p>
          <w:p w:rsidR="00B25542" w:rsidRDefault="00B25542">
            <w:pPr>
              <w:pStyle w:val="EnvelopeReturn"/>
            </w:pPr>
          </w:p>
        </w:tc>
      </w:tr>
      <w:tr w:rsidR="00151CC7" w:rsidTr="00602E16">
        <w:trPr>
          <w:gridBefore w:val="1"/>
          <w:wBefore w:w="18" w:type="dxa"/>
          <w:trHeight w:val="783"/>
        </w:trPr>
        <w:tc>
          <w:tcPr>
            <w:tcW w:w="657" w:type="dxa"/>
            <w:gridSpan w:val="2"/>
            <w:tcBorders>
              <w:top w:val="nil"/>
              <w:left w:val="nil"/>
              <w:bottom w:val="nil"/>
              <w:right w:val="nil"/>
            </w:tcBorders>
          </w:tcPr>
          <w:p w:rsidR="00151CC7" w:rsidRDefault="00151CC7">
            <w:pPr>
              <w:pStyle w:val="EnvelopeReturn"/>
            </w:pPr>
          </w:p>
        </w:tc>
        <w:tc>
          <w:tcPr>
            <w:tcW w:w="8829" w:type="dxa"/>
            <w:gridSpan w:val="5"/>
            <w:tcBorders>
              <w:top w:val="nil"/>
              <w:left w:val="nil"/>
              <w:bottom w:val="nil"/>
              <w:right w:val="nil"/>
            </w:tcBorders>
          </w:tcPr>
          <w:p w:rsidR="00151CC7" w:rsidRDefault="00151CC7" w:rsidP="00602E16">
            <w:pPr>
              <w:pStyle w:val="EnvelopeReturn"/>
              <w:spacing w:after="120"/>
              <w:ind w:right="-505"/>
            </w:pPr>
            <w:r>
              <w:t>1.</w:t>
            </w:r>
            <w:r w:rsidR="00B25542">
              <w:t xml:space="preserve">  </w:t>
            </w:r>
            <w:r w:rsidR="00602E16">
              <w:t xml:space="preserve">Fire Equipment </w:t>
            </w:r>
            <w:r w:rsidR="00602E16" w:rsidRPr="00602E16">
              <w:t>operation and field maintenance (pum</w:t>
            </w:r>
            <w:r w:rsidR="00602E16">
              <w:t>ps</w:t>
            </w:r>
            <w:r w:rsidR="006D75B7">
              <w:t xml:space="preserve"> </w:t>
            </w:r>
            <w:r w:rsidR="00602E16">
              <w:t xml:space="preserve">and hose </w:t>
            </w:r>
            <w:r w:rsidR="00602E16" w:rsidRPr="00602E16">
              <w:t xml:space="preserve">, </w:t>
            </w:r>
            <w:r w:rsidR="00602E16">
              <w:t xml:space="preserve">hand tools, </w:t>
            </w:r>
            <w:r w:rsidR="00602E16" w:rsidRPr="00602E16">
              <w:t xml:space="preserve">camp equipment, etc). </w:t>
            </w:r>
          </w:p>
        </w:tc>
        <w:tc>
          <w:tcPr>
            <w:tcW w:w="317" w:type="dxa"/>
            <w:gridSpan w:val="2"/>
            <w:tcBorders>
              <w:top w:val="nil"/>
              <w:left w:val="nil"/>
              <w:bottom w:val="nil"/>
              <w:right w:val="nil"/>
            </w:tcBorders>
          </w:tcPr>
          <w:p w:rsidR="00151CC7" w:rsidRDefault="00151CC7">
            <w:pPr>
              <w:pStyle w:val="EnvelopeReturn"/>
            </w:pPr>
          </w:p>
        </w:tc>
      </w:tr>
      <w:tr w:rsidR="00151CC7" w:rsidTr="00602E16">
        <w:trPr>
          <w:gridBefore w:val="1"/>
          <w:gridAfter w:val="1"/>
          <w:wBefore w:w="18" w:type="dxa"/>
          <w:wAfter w:w="74" w:type="dxa"/>
        </w:trPr>
        <w:tc>
          <w:tcPr>
            <w:tcW w:w="657" w:type="dxa"/>
            <w:gridSpan w:val="2"/>
            <w:tcBorders>
              <w:top w:val="nil"/>
              <w:left w:val="nil"/>
              <w:bottom w:val="nil"/>
              <w:right w:val="nil"/>
            </w:tcBorders>
          </w:tcPr>
          <w:p w:rsidR="00151CC7" w:rsidRDefault="00151CC7">
            <w:pPr>
              <w:pStyle w:val="EnvelopeReturn"/>
            </w:pPr>
          </w:p>
        </w:tc>
        <w:tc>
          <w:tcPr>
            <w:tcW w:w="8789" w:type="dxa"/>
            <w:gridSpan w:val="4"/>
            <w:tcBorders>
              <w:top w:val="nil"/>
              <w:left w:val="nil"/>
              <w:bottom w:val="nil"/>
              <w:right w:val="nil"/>
            </w:tcBorders>
          </w:tcPr>
          <w:p w:rsidR="00602E16" w:rsidRPr="00602E16" w:rsidRDefault="00151CC7" w:rsidP="00602E16">
            <w:pPr>
              <w:pStyle w:val="EnvelopeReturn"/>
            </w:pPr>
            <w:r>
              <w:t>2.</w:t>
            </w:r>
            <w:r w:rsidR="00602E16">
              <w:t xml:space="preserve">  </w:t>
            </w:r>
            <w:r w:rsidR="00602E16" w:rsidRPr="00602E16">
              <w:t xml:space="preserve">Fire line tactics (direct, indirect attack, hose lays, pump set-ups, fire line organization). Safe work habits, and use of safety equipment. </w:t>
            </w:r>
            <w:r w:rsidR="00602E16">
              <w:t xml:space="preserve">  </w:t>
            </w:r>
            <w:r w:rsidR="00602E16" w:rsidRPr="00602E16">
              <w:t xml:space="preserve">The use of rotary/fixed wing aircraft and heavy equipment in fire management. </w:t>
            </w:r>
          </w:p>
          <w:p w:rsidR="00151CC7" w:rsidRDefault="00151CC7">
            <w:pPr>
              <w:pStyle w:val="EnvelopeReturn"/>
            </w:pPr>
          </w:p>
        </w:tc>
        <w:tc>
          <w:tcPr>
            <w:tcW w:w="283" w:type="dxa"/>
            <w:gridSpan w:val="2"/>
            <w:tcBorders>
              <w:top w:val="nil"/>
              <w:left w:val="nil"/>
              <w:bottom w:val="nil"/>
              <w:right w:val="nil"/>
            </w:tcBorders>
          </w:tcPr>
          <w:p w:rsidR="00151CC7" w:rsidRDefault="00151CC7">
            <w:pPr>
              <w:pStyle w:val="EnvelopeReturn"/>
            </w:pPr>
          </w:p>
        </w:tc>
      </w:tr>
      <w:tr w:rsidR="00151CC7" w:rsidTr="00602E16">
        <w:trPr>
          <w:gridBefore w:val="1"/>
          <w:gridAfter w:val="1"/>
          <w:wBefore w:w="18" w:type="dxa"/>
          <w:wAfter w:w="74" w:type="dxa"/>
        </w:trPr>
        <w:tc>
          <w:tcPr>
            <w:tcW w:w="657" w:type="dxa"/>
            <w:gridSpan w:val="2"/>
            <w:tcBorders>
              <w:top w:val="nil"/>
              <w:left w:val="nil"/>
              <w:bottom w:val="nil"/>
              <w:right w:val="nil"/>
            </w:tcBorders>
          </w:tcPr>
          <w:p w:rsidR="00151CC7" w:rsidRDefault="00151CC7">
            <w:pPr>
              <w:pStyle w:val="EnvelopeReturn"/>
            </w:pPr>
          </w:p>
        </w:tc>
        <w:tc>
          <w:tcPr>
            <w:tcW w:w="8789" w:type="dxa"/>
            <w:gridSpan w:val="4"/>
            <w:tcBorders>
              <w:top w:val="nil"/>
              <w:left w:val="nil"/>
              <w:bottom w:val="nil"/>
              <w:right w:val="nil"/>
            </w:tcBorders>
          </w:tcPr>
          <w:p w:rsidR="00602E16" w:rsidRPr="00602E16" w:rsidRDefault="00151CC7" w:rsidP="00602E16">
            <w:pPr>
              <w:pStyle w:val="EnvelopeReturn"/>
            </w:pPr>
            <w:r>
              <w:t>3.</w:t>
            </w:r>
            <w:r w:rsidR="00602E16">
              <w:t xml:space="preserve">  </w:t>
            </w:r>
            <w:r w:rsidR="00602E16" w:rsidRPr="00602E16">
              <w:t>Fire operational procedure</w:t>
            </w:r>
            <w:r w:rsidR="00E3462E">
              <w:t xml:space="preserve">s (preparedness </w:t>
            </w:r>
            <w:r w:rsidR="00602E16" w:rsidRPr="00602E16">
              <w:t xml:space="preserve">to suppression through to retrieval) </w:t>
            </w:r>
          </w:p>
          <w:p w:rsidR="00151CC7" w:rsidRDefault="00151CC7">
            <w:pPr>
              <w:pStyle w:val="EnvelopeReturn"/>
            </w:pPr>
          </w:p>
        </w:tc>
        <w:tc>
          <w:tcPr>
            <w:tcW w:w="283" w:type="dxa"/>
            <w:gridSpan w:val="2"/>
            <w:tcBorders>
              <w:top w:val="nil"/>
              <w:left w:val="nil"/>
              <w:bottom w:val="nil"/>
              <w:right w:val="nil"/>
            </w:tcBorders>
          </w:tcPr>
          <w:p w:rsidR="00151CC7" w:rsidRDefault="00151CC7">
            <w:pPr>
              <w:pStyle w:val="EnvelopeReturn"/>
            </w:pPr>
          </w:p>
        </w:tc>
      </w:tr>
      <w:tr w:rsidR="00151CC7" w:rsidTr="005E5E88">
        <w:trPr>
          <w:gridBefore w:val="1"/>
          <w:gridAfter w:val="1"/>
          <w:wBefore w:w="18" w:type="dxa"/>
          <w:wAfter w:w="74" w:type="dxa"/>
          <w:trHeight w:val="928"/>
        </w:trPr>
        <w:tc>
          <w:tcPr>
            <w:tcW w:w="657" w:type="dxa"/>
            <w:gridSpan w:val="2"/>
            <w:tcBorders>
              <w:top w:val="nil"/>
              <w:left w:val="nil"/>
              <w:bottom w:val="nil"/>
              <w:right w:val="nil"/>
            </w:tcBorders>
          </w:tcPr>
          <w:p w:rsidR="00151CC7" w:rsidRDefault="00151CC7">
            <w:pPr>
              <w:pStyle w:val="EnvelopeReturn"/>
            </w:pPr>
          </w:p>
        </w:tc>
        <w:tc>
          <w:tcPr>
            <w:tcW w:w="8789" w:type="dxa"/>
            <w:gridSpan w:val="4"/>
            <w:tcBorders>
              <w:top w:val="nil"/>
              <w:left w:val="nil"/>
              <w:bottom w:val="nil"/>
              <w:right w:val="nil"/>
            </w:tcBorders>
          </w:tcPr>
          <w:p w:rsidR="00602E16" w:rsidRPr="00602E16" w:rsidRDefault="00151CC7" w:rsidP="00602E16">
            <w:pPr>
              <w:pStyle w:val="EnvelopeReturn"/>
            </w:pPr>
            <w:r>
              <w:t>4.</w:t>
            </w:r>
            <w:r w:rsidR="00602E16">
              <w:t xml:space="preserve">  </w:t>
            </w:r>
            <w:r w:rsidR="00602E16" w:rsidRPr="00602E16">
              <w:t>Fire management concepts including fire exclusion, fire uses, (prescribed burning), the emulation of natural disturbances (forest management) and associated implications for ecosystem health</w:t>
            </w:r>
            <w:r w:rsidR="00E3462E">
              <w:t xml:space="preserve"> will be discussed</w:t>
            </w:r>
            <w:r w:rsidR="00805FC5">
              <w:t>, as supported by fire behavior.</w:t>
            </w:r>
          </w:p>
          <w:p w:rsidR="00151CC7" w:rsidRDefault="00151CC7">
            <w:pPr>
              <w:pStyle w:val="EnvelopeReturn"/>
            </w:pPr>
          </w:p>
        </w:tc>
        <w:tc>
          <w:tcPr>
            <w:tcW w:w="283" w:type="dxa"/>
            <w:gridSpan w:val="2"/>
            <w:tcBorders>
              <w:top w:val="nil"/>
              <w:left w:val="nil"/>
              <w:bottom w:val="nil"/>
              <w:right w:val="nil"/>
            </w:tcBorders>
          </w:tcPr>
          <w:p w:rsidR="00151CC7" w:rsidRDefault="00151CC7">
            <w:pPr>
              <w:pStyle w:val="EnvelopeReturn"/>
            </w:pPr>
          </w:p>
        </w:tc>
      </w:tr>
      <w:tr w:rsidR="00DB4FDF" w:rsidTr="005E5E88">
        <w:trPr>
          <w:gridAfter w:val="4"/>
          <w:wAfter w:w="641" w:type="dxa"/>
          <w:cantSplit/>
          <w:trHeight w:val="1387"/>
        </w:trPr>
        <w:tc>
          <w:tcPr>
            <w:tcW w:w="675" w:type="dxa"/>
            <w:gridSpan w:val="3"/>
            <w:tcBorders>
              <w:top w:val="nil"/>
              <w:left w:val="nil"/>
              <w:bottom w:val="nil"/>
              <w:right w:val="nil"/>
            </w:tcBorders>
          </w:tcPr>
          <w:p w:rsidR="00DB4FDF" w:rsidRPr="007066E0" w:rsidRDefault="00DB4FDF" w:rsidP="00DB4FDF">
            <w:pPr>
              <w:pStyle w:val="EnvelopeReturn"/>
              <w:rPr>
                <w:b/>
                <w:bCs/>
                <w:i/>
              </w:rPr>
            </w:pPr>
            <w:r w:rsidRPr="007066E0">
              <w:rPr>
                <w:b/>
                <w:bCs/>
                <w:i/>
              </w:rPr>
              <w:t>IV.</w:t>
            </w:r>
          </w:p>
          <w:p w:rsidR="00DB4FDF" w:rsidRPr="007066E0" w:rsidRDefault="00DB4FDF" w:rsidP="00DB4FDF">
            <w:pPr>
              <w:pStyle w:val="EnvelopeReturn"/>
              <w:rPr>
                <w:b/>
                <w:bCs/>
                <w:i/>
              </w:rPr>
            </w:pPr>
          </w:p>
          <w:p w:rsidR="00DB4FDF" w:rsidRPr="007066E0" w:rsidRDefault="00DB4FDF" w:rsidP="00DB4FDF">
            <w:pPr>
              <w:pStyle w:val="EnvelopeReturn"/>
              <w:rPr>
                <w:b/>
                <w:bCs/>
                <w:i/>
              </w:rPr>
            </w:pPr>
          </w:p>
          <w:p w:rsidR="00DB4FDF" w:rsidRPr="007066E0" w:rsidRDefault="00DB4FDF" w:rsidP="00DB4FDF">
            <w:pPr>
              <w:pStyle w:val="EnvelopeReturn"/>
              <w:rPr>
                <w:b/>
                <w:bCs/>
                <w:i/>
              </w:rPr>
            </w:pPr>
          </w:p>
        </w:tc>
        <w:tc>
          <w:tcPr>
            <w:tcW w:w="8505" w:type="dxa"/>
            <w:gridSpan w:val="3"/>
            <w:tcBorders>
              <w:top w:val="nil"/>
              <w:left w:val="nil"/>
              <w:bottom w:val="nil"/>
              <w:right w:val="nil"/>
            </w:tcBorders>
          </w:tcPr>
          <w:p w:rsidR="00DB4FDF" w:rsidRDefault="00DB4FDF" w:rsidP="00DB4FDF">
            <w:pPr>
              <w:pStyle w:val="EnvelopeReturn"/>
              <w:rPr>
                <w:b/>
                <w:bCs/>
              </w:rPr>
            </w:pPr>
            <w:r>
              <w:rPr>
                <w:b/>
                <w:bCs/>
              </w:rPr>
              <w:t>REQUIRED RESOURCES/ TEXTS/ MATERIALS:</w:t>
            </w:r>
          </w:p>
          <w:p w:rsidR="00DB4FDF" w:rsidRDefault="00DB4FDF" w:rsidP="00DB4FDF">
            <w:pPr>
              <w:rPr>
                <w:rFonts w:ascii="Calibri" w:hAnsi="Calibri"/>
                <w:color w:val="333333"/>
                <w:lang w:val="en-CA" w:eastAsia="en-CA"/>
              </w:rPr>
            </w:pPr>
          </w:p>
          <w:p w:rsidR="007066E0" w:rsidRPr="00AF6879" w:rsidRDefault="007066E0" w:rsidP="007066E0">
            <w:pPr>
              <w:pStyle w:val="Default"/>
            </w:pPr>
            <w:r w:rsidRPr="00AF6879">
              <w:t xml:space="preserve">OMNR SP-100 Training Manual </w:t>
            </w:r>
          </w:p>
          <w:p w:rsidR="007066E0" w:rsidRPr="00AF6879" w:rsidRDefault="007066E0" w:rsidP="007066E0">
            <w:pPr>
              <w:pStyle w:val="Default"/>
            </w:pPr>
            <w:r w:rsidRPr="00AF6879">
              <w:t xml:space="preserve">Other readings (provided by instructor) </w:t>
            </w:r>
          </w:p>
          <w:p w:rsidR="00017B91" w:rsidRPr="005E5E88" w:rsidRDefault="00017B91"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6"/>
                <w:szCs w:val="16"/>
              </w:rPr>
            </w:pPr>
          </w:p>
          <w:p w:rsidR="00DB4FDF" w:rsidRPr="005E5E88" w:rsidRDefault="00DB4FDF" w:rsidP="000238B9">
            <w:pPr>
              <w:pStyle w:val="EnvelopeReturn"/>
              <w:rPr>
                <w:sz w:val="16"/>
                <w:szCs w:val="16"/>
              </w:rPr>
            </w:pPr>
          </w:p>
        </w:tc>
      </w:tr>
      <w:tr w:rsidR="00017B91" w:rsidTr="00602E16">
        <w:trPr>
          <w:gridAfter w:val="4"/>
          <w:wAfter w:w="641" w:type="dxa"/>
          <w:cantSplit/>
        </w:trPr>
        <w:tc>
          <w:tcPr>
            <w:tcW w:w="675" w:type="dxa"/>
            <w:gridSpan w:val="3"/>
            <w:tcBorders>
              <w:top w:val="nil"/>
              <w:left w:val="nil"/>
              <w:bottom w:val="nil"/>
              <w:right w:val="nil"/>
            </w:tcBorders>
          </w:tcPr>
          <w:p w:rsidR="00017B91" w:rsidRDefault="00453BD8" w:rsidP="00017B91">
            <w:pPr>
              <w:pStyle w:val="EnvelopeReturn"/>
              <w:rPr>
                <w:b/>
                <w:bCs/>
              </w:rPr>
            </w:pPr>
            <w:r>
              <w:rPr>
                <w:b/>
                <w:bCs/>
              </w:rPr>
              <w:t>V.</w:t>
            </w:r>
          </w:p>
        </w:tc>
        <w:tc>
          <w:tcPr>
            <w:tcW w:w="8505" w:type="dxa"/>
            <w:gridSpan w:val="3"/>
            <w:tcBorders>
              <w:top w:val="nil"/>
              <w:left w:val="nil"/>
              <w:bottom w:val="nil"/>
              <w:right w:val="nil"/>
            </w:tcBorders>
          </w:tcPr>
          <w:p w:rsidR="00453BD8" w:rsidRDefault="00453BD8" w:rsidP="00453BD8">
            <w:pPr>
              <w:pStyle w:val="EnvelopeReturn"/>
              <w:rPr>
                <w:b/>
                <w:bCs/>
              </w:rPr>
            </w:pPr>
            <w:r>
              <w:rPr>
                <w:b/>
                <w:bCs/>
              </w:rPr>
              <w:t>EVALUATION PROCESS/GRADING SYSTEM:</w:t>
            </w:r>
          </w:p>
          <w:p w:rsidR="00453BD8" w:rsidRPr="005E5E88" w:rsidRDefault="00453BD8" w:rsidP="00453BD8">
            <w:pPr>
              <w:pStyle w:val="EnvelopeReturn"/>
              <w:rPr>
                <w:sz w:val="16"/>
                <w:szCs w:val="16"/>
              </w:rPr>
            </w:pPr>
          </w:p>
          <w:p w:rsidR="000D68A9" w:rsidRDefault="005E5E88" w:rsidP="007066E0">
            <w:pPr>
              <w:pStyle w:val="Default"/>
            </w:pPr>
            <w:r>
              <w:t xml:space="preserve">Camp, </w:t>
            </w:r>
            <w:r w:rsidR="00CD5C88">
              <w:t>R</w:t>
            </w:r>
            <w:r w:rsidR="000D68A9">
              <w:t xml:space="preserve">adio </w:t>
            </w:r>
            <w:r>
              <w:t xml:space="preserve">and Hand tool </w:t>
            </w:r>
            <w:r w:rsidR="000D68A9">
              <w:t xml:space="preserve">Operations - 10% </w:t>
            </w:r>
          </w:p>
          <w:p w:rsidR="007066E0" w:rsidRPr="00AF6879" w:rsidRDefault="007066E0" w:rsidP="007066E0">
            <w:pPr>
              <w:pStyle w:val="Default"/>
            </w:pPr>
            <w:r w:rsidRPr="00AF6879">
              <w:t>Fall Camp (equipment operatio</w:t>
            </w:r>
            <w:r w:rsidR="000D68A9">
              <w:t>n, safety, team work, etc.) – 10</w:t>
            </w:r>
            <w:r w:rsidR="00254B60">
              <w:t xml:space="preserve"> %</w:t>
            </w:r>
          </w:p>
          <w:p w:rsidR="00AF6879" w:rsidRPr="00AF6879" w:rsidRDefault="00AF6879" w:rsidP="007066E0">
            <w:pPr>
              <w:pStyle w:val="Default"/>
            </w:pPr>
            <w:r w:rsidRPr="00AF6879">
              <w:t>Application of Water</w:t>
            </w:r>
            <w:r w:rsidR="005E5E88">
              <w:t xml:space="preserve"> - 10</w:t>
            </w:r>
            <w:r w:rsidRPr="00AF6879">
              <w:t>%</w:t>
            </w:r>
          </w:p>
          <w:p w:rsidR="00AF6879" w:rsidRPr="00AF6879" w:rsidRDefault="00254B60" w:rsidP="007066E0">
            <w:pPr>
              <w:pStyle w:val="Default"/>
            </w:pPr>
            <w:r>
              <w:t>Pump Setups</w:t>
            </w:r>
            <w:r w:rsidR="00304767">
              <w:t xml:space="preserve"> - </w:t>
            </w:r>
            <w:r w:rsidR="005E5E88">
              <w:t>10</w:t>
            </w:r>
            <w:r w:rsidR="00AF6879" w:rsidRPr="00AF6879">
              <w:t>%</w:t>
            </w:r>
          </w:p>
          <w:p w:rsidR="00AF6879" w:rsidRDefault="000D68A9" w:rsidP="007066E0">
            <w:pPr>
              <w:pStyle w:val="Default"/>
            </w:pPr>
            <w:r>
              <w:t>Helicopter Slinging - 10</w:t>
            </w:r>
            <w:r w:rsidR="00AF6879" w:rsidRPr="00AF6879">
              <w:t>%</w:t>
            </w:r>
          </w:p>
          <w:p w:rsidR="000D68A9" w:rsidRDefault="006B2C4B" w:rsidP="007066E0">
            <w:pPr>
              <w:pStyle w:val="Default"/>
            </w:pPr>
            <w:r>
              <w:t>Bush Orientation - 10%</w:t>
            </w:r>
          </w:p>
          <w:p w:rsidR="00F76618" w:rsidRDefault="005E5E88" w:rsidP="00103143">
            <w:pPr>
              <w:pStyle w:val="Default"/>
              <w:spacing w:after="120"/>
            </w:pPr>
            <w:r>
              <w:t>Final Test – 4</w:t>
            </w:r>
            <w:r w:rsidR="007066E0" w:rsidRPr="00AF6879">
              <w:t>0%</w:t>
            </w:r>
          </w:p>
          <w:p w:rsidR="00017B91" w:rsidRPr="00611161" w:rsidRDefault="00D076EB" w:rsidP="00611161">
            <w:pPr>
              <w:pStyle w:val="Default"/>
              <w:jc w:val="center"/>
              <w:rPr>
                <w:b/>
                <w:bCs/>
                <w:color w:val="auto"/>
              </w:rPr>
            </w:pPr>
            <w:r w:rsidRPr="00611161">
              <w:rPr>
                <w:b/>
                <w:color w:val="auto"/>
                <w:szCs w:val="20"/>
              </w:rPr>
              <w:t>“VERY IMPORTANT”</w:t>
            </w:r>
          </w:p>
        </w:tc>
      </w:tr>
      <w:tr w:rsidR="00151CC7" w:rsidTr="00602E16">
        <w:trPr>
          <w:gridAfter w:val="4"/>
          <w:wAfter w:w="641" w:type="dxa"/>
          <w:cantSplit/>
        </w:trPr>
        <w:tc>
          <w:tcPr>
            <w:tcW w:w="675" w:type="dxa"/>
            <w:gridSpan w:val="3"/>
            <w:tcBorders>
              <w:top w:val="nil"/>
              <w:left w:val="nil"/>
              <w:bottom w:val="nil"/>
              <w:right w:val="nil"/>
            </w:tcBorders>
          </w:tcPr>
          <w:p w:rsidR="00151CC7" w:rsidRDefault="00151CC7">
            <w:pPr>
              <w:pStyle w:val="EnvelopeReturn"/>
            </w:pPr>
          </w:p>
        </w:tc>
        <w:tc>
          <w:tcPr>
            <w:tcW w:w="8505" w:type="dxa"/>
            <w:gridSpan w:val="3"/>
            <w:tcBorders>
              <w:top w:val="nil"/>
              <w:left w:val="nil"/>
              <w:bottom w:val="nil"/>
              <w:right w:val="nil"/>
            </w:tcBorders>
          </w:tcPr>
          <w:p w:rsidR="00F02451" w:rsidRPr="005E5E88" w:rsidRDefault="00F02451" w:rsidP="00F02451">
            <w:pPr>
              <w:pStyle w:val="EnvelopeReturn"/>
              <w:rPr>
                <w:sz w:val="16"/>
                <w:szCs w:val="16"/>
              </w:rPr>
            </w:pPr>
          </w:p>
          <w:p w:rsidR="00151CC7" w:rsidRDefault="00151CC7" w:rsidP="00F02451">
            <w:pPr>
              <w:pStyle w:val="EnvelopeReturn"/>
            </w:pPr>
            <w:r>
              <w:t>The following semester grades will be assigned to students:</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Pr="005E5E88" w:rsidRDefault="00151CC7">
            <w:pPr>
              <w:jc w:val="center"/>
              <w:rPr>
                <w:rFonts w:ascii="Arial" w:hAnsi="Arial" w:cs="Arial"/>
                <w:sz w:val="16"/>
                <w:szCs w:val="16"/>
                <w:u w:val="single"/>
              </w:rPr>
            </w:pPr>
          </w:p>
          <w:p w:rsidR="00151CC7" w:rsidRDefault="00151CC7">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Definition</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 xml:space="preserve">Grade Point </w:t>
            </w:r>
            <w:r>
              <w:rPr>
                <w:rFonts w:ascii="Arial" w:hAnsi="Arial" w:cs="Arial"/>
                <w:u w:val="single"/>
              </w:rPr>
              <w:t>Equivalent</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pStyle w:val="EnvelopeReturn"/>
            </w:pPr>
            <w: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90 - 100%</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80 - 89%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B</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70 - 79%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3.00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C</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60 - 69%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2.00</w:t>
            </w:r>
          </w:p>
        </w:tc>
      </w:tr>
      <w:tr w:rsidR="00690CAA" w:rsidTr="00602E16">
        <w:trPr>
          <w:gridAfter w:val="4"/>
          <w:wAfter w:w="641" w:type="dxa"/>
        </w:trPr>
        <w:tc>
          <w:tcPr>
            <w:tcW w:w="675" w:type="dxa"/>
            <w:gridSpan w:val="3"/>
            <w:tcBorders>
              <w:top w:val="nil"/>
              <w:left w:val="nil"/>
              <w:bottom w:val="nil"/>
              <w:right w:val="nil"/>
            </w:tcBorders>
          </w:tcPr>
          <w:p w:rsidR="00690CAA" w:rsidRDefault="00690CAA">
            <w:pPr>
              <w:rPr>
                <w:rFonts w:ascii="Arial" w:hAnsi="Arial" w:cs="Arial"/>
              </w:rPr>
            </w:pPr>
          </w:p>
        </w:tc>
        <w:tc>
          <w:tcPr>
            <w:tcW w:w="1701" w:type="dxa"/>
            <w:tcBorders>
              <w:top w:val="nil"/>
              <w:left w:val="nil"/>
              <w:bottom w:val="nil"/>
              <w:right w:val="nil"/>
            </w:tcBorders>
          </w:tcPr>
          <w:p w:rsidR="00690CAA" w:rsidRDefault="00690CAA">
            <w:pPr>
              <w:rPr>
                <w:rFonts w:ascii="Arial" w:hAnsi="Arial" w:cs="Arial"/>
              </w:rPr>
            </w:pPr>
            <w:r>
              <w:rPr>
                <w:rFonts w:ascii="Arial" w:hAnsi="Arial" w:cs="Arial"/>
              </w:rPr>
              <w:t>D</w:t>
            </w:r>
          </w:p>
        </w:tc>
        <w:tc>
          <w:tcPr>
            <w:tcW w:w="4678" w:type="dxa"/>
            <w:tcBorders>
              <w:top w:val="nil"/>
              <w:left w:val="nil"/>
              <w:bottom w:val="nil"/>
              <w:right w:val="nil"/>
            </w:tcBorders>
          </w:tcPr>
          <w:p w:rsidR="00690CAA" w:rsidRDefault="00690CAA">
            <w:pPr>
              <w:jc w:val="center"/>
              <w:rPr>
                <w:rFonts w:ascii="Arial" w:hAnsi="Arial" w:cs="Arial"/>
              </w:rPr>
            </w:pPr>
            <w:r>
              <w:rPr>
                <w:rFonts w:ascii="Arial" w:hAnsi="Arial" w:cs="Arial"/>
              </w:rPr>
              <w:t>50 -59%</w:t>
            </w:r>
          </w:p>
        </w:tc>
        <w:tc>
          <w:tcPr>
            <w:tcW w:w="2126" w:type="dxa"/>
            <w:tcBorders>
              <w:top w:val="nil"/>
              <w:left w:val="nil"/>
              <w:bottom w:val="nil"/>
              <w:right w:val="nil"/>
            </w:tcBorders>
          </w:tcPr>
          <w:p w:rsidR="00690CAA" w:rsidRDefault="00690CAA">
            <w:pPr>
              <w:jc w:val="center"/>
              <w:rPr>
                <w:rFonts w:ascii="Arial" w:hAnsi="Arial" w:cs="Arial"/>
              </w:rPr>
            </w:pPr>
            <w:r>
              <w:rPr>
                <w:rFonts w:ascii="Arial" w:hAnsi="Arial" w:cs="Arial"/>
              </w:rPr>
              <w:t>1.00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F (Fail)</w:t>
            </w:r>
          </w:p>
        </w:tc>
        <w:tc>
          <w:tcPr>
            <w:tcW w:w="4678" w:type="dxa"/>
            <w:tcBorders>
              <w:top w:val="nil"/>
              <w:left w:val="nil"/>
              <w:bottom w:val="nil"/>
              <w:right w:val="nil"/>
            </w:tcBorders>
          </w:tcPr>
          <w:p w:rsidR="00151CC7" w:rsidRDefault="00690CAA">
            <w:pPr>
              <w:jc w:val="center"/>
              <w:rPr>
                <w:rFonts w:ascii="Arial" w:hAnsi="Arial" w:cs="Arial"/>
              </w:rPr>
            </w:pPr>
            <w:r>
              <w:rPr>
                <w:rFonts w:ascii="Arial" w:hAnsi="Arial" w:cs="Arial"/>
              </w:rPr>
              <w:t>4</w:t>
            </w:r>
            <w:r w:rsidR="00151CC7">
              <w:rPr>
                <w:rFonts w:ascii="Arial" w:hAnsi="Arial" w:cs="Arial"/>
              </w:rPr>
              <w:t>9% and below</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0.00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CR (Credit)</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Credit for diploma requirements has been awarded.</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S</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Satisfactory achievement in field /clinical placement or non-graded subject area.</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U</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Unsatisfactory achievement in field/clinical placement or non-graded subject area.</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X</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NR</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 xml:space="preserve">Grade not reported to Registrar's office.  </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tcBorders>
              <w:top w:val="nil"/>
              <w:left w:val="nil"/>
              <w:bottom w:val="nil"/>
              <w:right w:val="nil"/>
            </w:tcBorders>
          </w:tcPr>
          <w:p w:rsidR="00151CC7" w:rsidRDefault="00151CC7">
            <w:pPr>
              <w:rPr>
                <w:rFonts w:ascii="Arial" w:hAnsi="Arial" w:cs="Arial"/>
              </w:rPr>
            </w:pPr>
            <w:r>
              <w:rPr>
                <w:rFonts w:ascii="Arial" w:hAnsi="Arial" w:cs="Arial"/>
              </w:rPr>
              <w:t>W</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Student has withdrawn from the course without academic penalty.</w:t>
            </w:r>
          </w:p>
          <w:p w:rsidR="000238B9" w:rsidRDefault="000238B9">
            <w:pPr>
              <w:rPr>
                <w:rFonts w:ascii="Arial" w:hAnsi="Arial" w:cs="Arial"/>
              </w:rPr>
            </w:pPr>
          </w:p>
        </w:tc>
        <w:tc>
          <w:tcPr>
            <w:tcW w:w="2126" w:type="dxa"/>
            <w:tcBorders>
              <w:top w:val="nil"/>
              <w:left w:val="nil"/>
              <w:bottom w:val="nil"/>
              <w:right w:val="nil"/>
            </w:tcBorders>
          </w:tcPr>
          <w:p w:rsidR="00151CC7" w:rsidRDefault="00151CC7">
            <w:pPr>
              <w:jc w:val="center"/>
              <w:rPr>
                <w:rFonts w:ascii="Arial" w:hAnsi="Arial" w:cs="Arial"/>
              </w:rPr>
            </w:pPr>
          </w:p>
        </w:tc>
      </w:tr>
      <w:tr w:rsidR="00453BD8" w:rsidTr="00602E16">
        <w:trPr>
          <w:gridAfter w:val="4"/>
          <w:wAfter w:w="641" w:type="dxa"/>
          <w:cantSplit/>
        </w:trPr>
        <w:tc>
          <w:tcPr>
            <w:tcW w:w="675" w:type="dxa"/>
            <w:gridSpan w:val="3"/>
          </w:tcPr>
          <w:p w:rsidR="00453BD8" w:rsidRDefault="00453BD8" w:rsidP="00453BD8">
            <w:pPr>
              <w:rPr>
                <w:rFonts w:ascii="Arial" w:hAnsi="Arial"/>
                <w:b/>
              </w:rPr>
            </w:pPr>
            <w:r>
              <w:rPr>
                <w:rFonts w:ascii="Arial" w:hAnsi="Arial"/>
                <w:b/>
              </w:rPr>
              <w:t>VI.</w:t>
            </w:r>
          </w:p>
        </w:tc>
        <w:tc>
          <w:tcPr>
            <w:tcW w:w="8505" w:type="dxa"/>
            <w:gridSpan w:val="3"/>
          </w:tcPr>
          <w:p w:rsidR="00453BD8" w:rsidRDefault="00453BD8" w:rsidP="00453BD8">
            <w:pPr>
              <w:rPr>
                <w:rFonts w:ascii="Arial" w:hAnsi="Arial"/>
                <w:b/>
              </w:rPr>
            </w:pPr>
            <w:r>
              <w:rPr>
                <w:rFonts w:ascii="Arial" w:hAnsi="Arial"/>
                <w:b/>
              </w:rPr>
              <w:t>SPECIAL NOTES:</w:t>
            </w:r>
          </w:p>
          <w:p w:rsidR="00453BD8" w:rsidRDefault="00453BD8" w:rsidP="00453BD8">
            <w:pPr>
              <w:rPr>
                <w:rFonts w:ascii="Arial" w:hAnsi="Arial"/>
              </w:rPr>
            </w:pPr>
          </w:p>
        </w:tc>
      </w:tr>
      <w:tr w:rsidR="00453BD8" w:rsidTr="00602E16">
        <w:trPr>
          <w:gridAfter w:val="4"/>
          <w:wAfter w:w="641" w:type="dxa"/>
          <w:cantSplit/>
        </w:trPr>
        <w:tc>
          <w:tcPr>
            <w:tcW w:w="9180" w:type="dxa"/>
            <w:gridSpan w:val="6"/>
          </w:tcPr>
          <w:p w:rsidR="00453BD8" w:rsidRPr="00A04590" w:rsidRDefault="00453BD8" w:rsidP="00103143">
            <w:pPr>
              <w:spacing w:after="120"/>
              <w:rPr>
                <w:rFonts w:ascii="Arial" w:hAnsi="Arial" w:cs="Arial"/>
                <w:u w:val="single"/>
              </w:rPr>
            </w:pPr>
            <w:r w:rsidRPr="00A04590">
              <w:rPr>
                <w:rFonts w:ascii="Arial" w:hAnsi="Arial" w:cs="Arial"/>
                <w:u w:val="single"/>
              </w:rPr>
              <w:t>Attendance:</w:t>
            </w:r>
          </w:p>
          <w:p w:rsidR="00453BD8" w:rsidRPr="00A04590" w:rsidRDefault="00453BD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C6730">
              <w:rPr>
                <w:rFonts w:ascii="Arial" w:hAnsi="Arial" w:cs="Arial"/>
              </w:rPr>
              <w:t>To receive MNR certification attendance is mandatory at all field labs.</w:t>
            </w:r>
          </w:p>
          <w:p w:rsidR="00453BD8" w:rsidRDefault="00453BD8" w:rsidP="00453BD8">
            <w:pPr>
              <w:rPr>
                <w:rFonts w:ascii="Arial" w:hAnsi="Arial" w:cs="Arial"/>
              </w:rPr>
            </w:pPr>
          </w:p>
          <w:p w:rsidR="00453BD8" w:rsidRDefault="00453BD8" w:rsidP="00453BD8">
            <w:pPr>
              <w:rPr>
                <w:rFonts w:ascii="Arial" w:hAnsi="Arial"/>
              </w:rPr>
            </w:pPr>
            <w:r>
              <w:rPr>
                <w:rFonts w:ascii="Arial" w:hAnsi="Arial" w:cs="Arial"/>
              </w:rPr>
              <w:t xml:space="preserve"> </w:t>
            </w:r>
          </w:p>
        </w:tc>
      </w:tr>
      <w:tr w:rsidR="00453BD8" w:rsidTr="00602E16">
        <w:trPr>
          <w:gridAfter w:val="4"/>
          <w:wAfter w:w="641" w:type="dxa"/>
          <w:cantSplit/>
        </w:trPr>
        <w:tc>
          <w:tcPr>
            <w:tcW w:w="648" w:type="dxa"/>
            <w:gridSpan w:val="2"/>
          </w:tcPr>
          <w:p w:rsidR="00453BD8" w:rsidRPr="00A04590" w:rsidRDefault="00453BD8" w:rsidP="00453BD8">
            <w:pPr>
              <w:rPr>
                <w:rFonts w:ascii="Arial" w:hAnsi="Arial"/>
                <w:b/>
              </w:rPr>
            </w:pPr>
            <w:r w:rsidRPr="00A04590">
              <w:rPr>
                <w:rFonts w:ascii="Arial" w:hAnsi="Arial"/>
                <w:b/>
              </w:rPr>
              <w:t>VII.</w:t>
            </w:r>
          </w:p>
        </w:tc>
        <w:tc>
          <w:tcPr>
            <w:tcW w:w="8532" w:type="dxa"/>
            <w:gridSpan w:val="4"/>
          </w:tcPr>
          <w:p w:rsidR="00453BD8" w:rsidRPr="00A04590" w:rsidRDefault="00453BD8" w:rsidP="00453BD8">
            <w:pPr>
              <w:rPr>
                <w:rFonts w:ascii="Arial" w:hAnsi="Arial"/>
                <w:b/>
              </w:rPr>
            </w:pPr>
            <w:r w:rsidRPr="00A04590">
              <w:rPr>
                <w:rFonts w:ascii="Arial" w:hAnsi="Arial"/>
                <w:b/>
              </w:rPr>
              <w:t>COURSE OUTLINE ADDENDUM:</w:t>
            </w:r>
          </w:p>
          <w:p w:rsidR="00453BD8" w:rsidRPr="00A04590" w:rsidRDefault="00453BD8" w:rsidP="00453BD8">
            <w:pPr>
              <w:rPr>
                <w:rFonts w:ascii="Arial" w:hAnsi="Arial"/>
                <w:b/>
              </w:rPr>
            </w:pPr>
          </w:p>
        </w:tc>
      </w:tr>
      <w:tr w:rsidR="00453BD8" w:rsidTr="00602E16">
        <w:trPr>
          <w:gridAfter w:val="4"/>
          <w:wAfter w:w="641" w:type="dxa"/>
          <w:cantSplit/>
        </w:trPr>
        <w:tc>
          <w:tcPr>
            <w:tcW w:w="648" w:type="dxa"/>
            <w:gridSpan w:val="2"/>
          </w:tcPr>
          <w:p w:rsidR="00453BD8" w:rsidRPr="00A04590" w:rsidRDefault="00453BD8" w:rsidP="00453BD8">
            <w:pPr>
              <w:rPr>
                <w:rFonts w:ascii="Arial" w:hAnsi="Arial"/>
              </w:rPr>
            </w:pPr>
          </w:p>
        </w:tc>
        <w:tc>
          <w:tcPr>
            <w:tcW w:w="8532" w:type="dxa"/>
            <w:gridSpan w:val="4"/>
          </w:tcPr>
          <w:p w:rsidR="00453BD8" w:rsidRPr="00A04590" w:rsidRDefault="00DC53E8" w:rsidP="00453BD8">
            <w:pPr>
              <w:rPr>
                <w:rFonts w:ascii="Arial" w:hAnsi="Arial"/>
              </w:rPr>
            </w:pPr>
            <w:r w:rsidRPr="00A04590">
              <w:rPr>
                <w:rFonts w:ascii="Arial" w:hAnsi="Arial"/>
              </w:rPr>
              <w:t>The provisions contained in the addendum located on the portal form part of this course outline</w:t>
            </w:r>
          </w:p>
        </w:tc>
      </w:tr>
    </w:tbl>
    <w:p w:rsidR="00F02451" w:rsidRDefault="00F02451">
      <w:pPr>
        <w:tabs>
          <w:tab w:val="center" w:pos="4560"/>
        </w:tabs>
        <w:rPr>
          <w:rFonts w:ascii="Arial" w:hAnsi="Arial" w:cs="Arial"/>
          <w:i/>
          <w:iCs/>
          <w:lang w:val="en-GB"/>
        </w:rPr>
      </w:pPr>
    </w:p>
    <w:sectPr w:rsidR="00F02451" w:rsidSect="00690CAA">
      <w:headerReference w:type="default" r:id="rId10"/>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08" w:rsidRDefault="00CB2F08">
      <w:r>
        <w:separator/>
      </w:r>
    </w:p>
  </w:endnote>
  <w:endnote w:type="continuationSeparator" w:id="0">
    <w:p w:rsidR="00CB2F08" w:rsidRDefault="00C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08" w:rsidRDefault="00CB2F08">
      <w:r>
        <w:separator/>
      </w:r>
    </w:p>
  </w:footnote>
  <w:footnote w:type="continuationSeparator" w:id="0">
    <w:p w:rsidR="00CB2F08" w:rsidRDefault="00CB2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Default="005E7901">
    <w:pPr>
      <w:pStyle w:val="Header"/>
      <w:framePr w:wrap="auto" w:vAnchor="text" w:hAnchor="margin" w:xAlign="center" w:y="1"/>
      <w:rPr>
        <w:rStyle w:val="PageNumber"/>
      </w:rPr>
    </w:pPr>
    <w:r>
      <w:rPr>
        <w:rStyle w:val="PageNumber"/>
      </w:rPr>
      <w:fldChar w:fldCharType="begin"/>
    </w:r>
    <w:r w:rsidR="00AA4512">
      <w:rPr>
        <w:rStyle w:val="PageNumber"/>
      </w:rPr>
      <w:instrText xml:space="preserve">PAGE  </w:instrText>
    </w:r>
    <w:r>
      <w:rPr>
        <w:rStyle w:val="PageNumber"/>
      </w:rPr>
      <w:fldChar w:fldCharType="separate"/>
    </w:r>
    <w:r w:rsidR="0047747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Default="003105C3">
          <w:pPr>
            <w:rPr>
              <w:rFonts w:ascii="Arial" w:hAnsi="Arial" w:cs="Arial"/>
              <w:b/>
              <w:bCs/>
            </w:rPr>
          </w:pPr>
          <w:r>
            <w:rPr>
              <w:rFonts w:ascii="Arial" w:hAnsi="Arial" w:cs="Arial"/>
              <w:u w:val="single"/>
            </w:rPr>
            <w:t>Fire Management</w:t>
          </w:r>
          <w:r w:rsidR="000238B9">
            <w:rPr>
              <w:rFonts w:ascii="Arial" w:hAnsi="Arial" w:cs="Arial"/>
              <w:u w:val="single"/>
            </w:rPr>
            <w:t xml:space="preserve">              </w:t>
          </w:r>
          <w:r w:rsidR="00AA4512">
            <w:rPr>
              <w:rFonts w:ascii="Arial" w:hAnsi="Arial" w:cs="Arial"/>
              <w:b/>
              <w:bCs/>
            </w:rPr>
            <w:t xml:space="preserve"> COURSE NAME</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Default="003105C3">
          <w:pPr>
            <w:pStyle w:val="Header"/>
            <w:jc w:val="right"/>
            <w:rPr>
              <w:rFonts w:ascii="Arial" w:hAnsi="Arial" w:cs="Arial"/>
              <w:u w:val="single"/>
            </w:rPr>
          </w:pPr>
          <w:r>
            <w:rPr>
              <w:rFonts w:ascii="Arial" w:hAnsi="Arial" w:cs="Arial"/>
              <w:u w:val="single"/>
            </w:rPr>
            <w:t>NRT 103</w:t>
          </w:r>
        </w:p>
        <w:p w:rsidR="00AA4512" w:rsidRDefault="003105C3" w:rsidP="003105C3">
          <w:pPr>
            <w:pStyle w:val="Header"/>
            <w:jc w:val="right"/>
            <w:rPr>
              <w:rFonts w:ascii="Arial" w:hAnsi="Arial" w:cs="Arial"/>
              <w:b/>
              <w:bCs/>
            </w:rPr>
          </w:pPr>
          <w:r>
            <w:rPr>
              <w:rFonts w:ascii="Arial" w:hAnsi="Arial" w:cs="Arial"/>
              <w:b/>
              <w:bCs/>
            </w:rPr>
            <w:t xml:space="preserve">CODE NO.        </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3BCF4389"/>
    <w:multiLevelType w:val="hybridMultilevel"/>
    <w:tmpl w:val="7A662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6AEE77FD"/>
    <w:multiLevelType w:val="hybridMultilevel"/>
    <w:tmpl w:val="D6A0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C3160AB"/>
    <w:multiLevelType w:val="hybridMultilevel"/>
    <w:tmpl w:val="1D548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8">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2"/>
  </w:num>
  <w:num w:numId="4">
    <w:abstractNumId w:val="4"/>
  </w:num>
  <w:num w:numId="5">
    <w:abstractNumId w:val="17"/>
  </w:num>
  <w:num w:numId="6">
    <w:abstractNumId w:val="21"/>
  </w:num>
  <w:num w:numId="7">
    <w:abstractNumId w:val="5"/>
  </w:num>
  <w:num w:numId="8">
    <w:abstractNumId w:val="13"/>
  </w:num>
  <w:num w:numId="9">
    <w:abstractNumId w:val="8"/>
  </w:num>
  <w:num w:numId="10">
    <w:abstractNumId w:val="10"/>
  </w:num>
  <w:num w:numId="11">
    <w:abstractNumId w:val="16"/>
  </w:num>
  <w:num w:numId="12">
    <w:abstractNumId w:val="1"/>
  </w:num>
  <w:num w:numId="13">
    <w:abstractNumId w:val="11"/>
  </w:num>
  <w:num w:numId="14">
    <w:abstractNumId w:val="18"/>
  </w:num>
  <w:num w:numId="15">
    <w:abstractNumId w:val="2"/>
  </w:num>
  <w:num w:numId="16">
    <w:abstractNumId w:val="3"/>
  </w:num>
  <w:num w:numId="17">
    <w:abstractNumId w:val="20"/>
  </w:num>
  <w:num w:numId="18">
    <w:abstractNumId w:val="19"/>
  </w:num>
  <w:num w:numId="19">
    <w:abstractNumId w:val="22"/>
  </w:num>
  <w:num w:numId="20">
    <w:abstractNumId w:val="9"/>
  </w:num>
  <w:num w:numId="21">
    <w:abstractNumId w:val="7"/>
  </w:num>
  <w:num w:numId="22">
    <w:abstractNumId w:val="14"/>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9648E"/>
    <w:rsid w:val="000B5416"/>
    <w:rsid w:val="000C35AE"/>
    <w:rsid w:val="000D3D95"/>
    <w:rsid w:val="000D68A9"/>
    <w:rsid w:val="000F5099"/>
    <w:rsid w:val="00103143"/>
    <w:rsid w:val="001069BA"/>
    <w:rsid w:val="00125DBD"/>
    <w:rsid w:val="00144742"/>
    <w:rsid w:val="00151CC7"/>
    <w:rsid w:val="001526A9"/>
    <w:rsid w:val="00154AFC"/>
    <w:rsid w:val="00184A53"/>
    <w:rsid w:val="0019284F"/>
    <w:rsid w:val="00194971"/>
    <w:rsid w:val="001A2BB8"/>
    <w:rsid w:val="001B3E3A"/>
    <w:rsid w:val="001D4858"/>
    <w:rsid w:val="001D539A"/>
    <w:rsid w:val="001F6C23"/>
    <w:rsid w:val="00202585"/>
    <w:rsid w:val="0020780E"/>
    <w:rsid w:val="00212D2C"/>
    <w:rsid w:val="00244699"/>
    <w:rsid w:val="002516F8"/>
    <w:rsid w:val="00252FA7"/>
    <w:rsid w:val="00254B60"/>
    <w:rsid w:val="00256A7B"/>
    <w:rsid w:val="002615BA"/>
    <w:rsid w:val="00263F9E"/>
    <w:rsid w:val="00265AC7"/>
    <w:rsid w:val="002926E2"/>
    <w:rsid w:val="00296C69"/>
    <w:rsid w:val="00297191"/>
    <w:rsid w:val="002A4CF6"/>
    <w:rsid w:val="002B236E"/>
    <w:rsid w:val="002C61D0"/>
    <w:rsid w:val="002E6CAA"/>
    <w:rsid w:val="00302E12"/>
    <w:rsid w:val="00304767"/>
    <w:rsid w:val="00307247"/>
    <w:rsid w:val="003105C3"/>
    <w:rsid w:val="00332329"/>
    <w:rsid w:val="00335C2A"/>
    <w:rsid w:val="00364DC5"/>
    <w:rsid w:val="00377897"/>
    <w:rsid w:val="0038304F"/>
    <w:rsid w:val="003A1DDE"/>
    <w:rsid w:val="003C0805"/>
    <w:rsid w:val="003C7F00"/>
    <w:rsid w:val="003E09EA"/>
    <w:rsid w:val="00441FBB"/>
    <w:rsid w:val="00453BD8"/>
    <w:rsid w:val="0045522B"/>
    <w:rsid w:val="00467796"/>
    <w:rsid w:val="00474A52"/>
    <w:rsid w:val="0047747F"/>
    <w:rsid w:val="00477661"/>
    <w:rsid w:val="004837DC"/>
    <w:rsid w:val="004D6D9A"/>
    <w:rsid w:val="004E4113"/>
    <w:rsid w:val="004E42CA"/>
    <w:rsid w:val="00516ACA"/>
    <w:rsid w:val="00517127"/>
    <w:rsid w:val="00521C53"/>
    <w:rsid w:val="0055158A"/>
    <w:rsid w:val="00553A64"/>
    <w:rsid w:val="00553F6D"/>
    <w:rsid w:val="00570DF1"/>
    <w:rsid w:val="005A0F9F"/>
    <w:rsid w:val="005C4A77"/>
    <w:rsid w:val="005D7702"/>
    <w:rsid w:val="005E5E88"/>
    <w:rsid w:val="005E7901"/>
    <w:rsid w:val="00602E16"/>
    <w:rsid w:val="006101FD"/>
    <w:rsid w:val="00611161"/>
    <w:rsid w:val="006120D8"/>
    <w:rsid w:val="0063039C"/>
    <w:rsid w:val="00640376"/>
    <w:rsid w:val="00643EF4"/>
    <w:rsid w:val="0065038E"/>
    <w:rsid w:val="0065054B"/>
    <w:rsid w:val="00653359"/>
    <w:rsid w:val="006622D5"/>
    <w:rsid w:val="006847CE"/>
    <w:rsid w:val="00690CAA"/>
    <w:rsid w:val="006B2C4B"/>
    <w:rsid w:val="006C66E2"/>
    <w:rsid w:val="006D1E4F"/>
    <w:rsid w:val="006D75B7"/>
    <w:rsid w:val="006E711C"/>
    <w:rsid w:val="006F0F2A"/>
    <w:rsid w:val="006F2061"/>
    <w:rsid w:val="007066E0"/>
    <w:rsid w:val="00707B18"/>
    <w:rsid w:val="007117F0"/>
    <w:rsid w:val="00713FF8"/>
    <w:rsid w:val="00716635"/>
    <w:rsid w:val="007512CD"/>
    <w:rsid w:val="00756844"/>
    <w:rsid w:val="00764654"/>
    <w:rsid w:val="00783F8E"/>
    <w:rsid w:val="007B3A26"/>
    <w:rsid w:val="007B7478"/>
    <w:rsid w:val="007C0989"/>
    <w:rsid w:val="007E4FB6"/>
    <w:rsid w:val="007F5339"/>
    <w:rsid w:val="007F7DCB"/>
    <w:rsid w:val="00805FC5"/>
    <w:rsid w:val="008120C6"/>
    <w:rsid w:val="00813D80"/>
    <w:rsid w:val="008208BF"/>
    <w:rsid w:val="00830D94"/>
    <w:rsid w:val="00843491"/>
    <w:rsid w:val="00863D9B"/>
    <w:rsid w:val="008757D4"/>
    <w:rsid w:val="008973CA"/>
    <w:rsid w:val="00897FC4"/>
    <w:rsid w:val="008B2895"/>
    <w:rsid w:val="008C2FCB"/>
    <w:rsid w:val="008C70E8"/>
    <w:rsid w:val="008F72DF"/>
    <w:rsid w:val="0093017A"/>
    <w:rsid w:val="00976DEB"/>
    <w:rsid w:val="009B5EC7"/>
    <w:rsid w:val="009C51A3"/>
    <w:rsid w:val="009E615A"/>
    <w:rsid w:val="00A74C34"/>
    <w:rsid w:val="00A83A0A"/>
    <w:rsid w:val="00A95BF3"/>
    <w:rsid w:val="00AA4512"/>
    <w:rsid w:val="00AA6316"/>
    <w:rsid w:val="00AC07B9"/>
    <w:rsid w:val="00AC70A2"/>
    <w:rsid w:val="00AF428B"/>
    <w:rsid w:val="00AF49F0"/>
    <w:rsid w:val="00AF6879"/>
    <w:rsid w:val="00AF68CC"/>
    <w:rsid w:val="00B025E5"/>
    <w:rsid w:val="00B075BF"/>
    <w:rsid w:val="00B10AA6"/>
    <w:rsid w:val="00B25542"/>
    <w:rsid w:val="00B3044C"/>
    <w:rsid w:val="00B327ED"/>
    <w:rsid w:val="00B66F59"/>
    <w:rsid w:val="00B73B23"/>
    <w:rsid w:val="00BA0028"/>
    <w:rsid w:val="00BA0BEE"/>
    <w:rsid w:val="00BB1863"/>
    <w:rsid w:val="00BB46AF"/>
    <w:rsid w:val="00BC041F"/>
    <w:rsid w:val="00BD5589"/>
    <w:rsid w:val="00BE38BC"/>
    <w:rsid w:val="00BE56BC"/>
    <w:rsid w:val="00C05B6C"/>
    <w:rsid w:val="00C41038"/>
    <w:rsid w:val="00C44B2D"/>
    <w:rsid w:val="00C6125B"/>
    <w:rsid w:val="00C6191C"/>
    <w:rsid w:val="00C8199C"/>
    <w:rsid w:val="00C94DD1"/>
    <w:rsid w:val="00CB2F08"/>
    <w:rsid w:val="00CC03C1"/>
    <w:rsid w:val="00CC773F"/>
    <w:rsid w:val="00CD5C88"/>
    <w:rsid w:val="00CE11AF"/>
    <w:rsid w:val="00D025F6"/>
    <w:rsid w:val="00D076EB"/>
    <w:rsid w:val="00D25364"/>
    <w:rsid w:val="00D311E4"/>
    <w:rsid w:val="00D50D34"/>
    <w:rsid w:val="00D57305"/>
    <w:rsid w:val="00D90597"/>
    <w:rsid w:val="00D92AB3"/>
    <w:rsid w:val="00D9693E"/>
    <w:rsid w:val="00DB4FDF"/>
    <w:rsid w:val="00DC53E8"/>
    <w:rsid w:val="00DC6AF4"/>
    <w:rsid w:val="00DD4279"/>
    <w:rsid w:val="00E3462E"/>
    <w:rsid w:val="00E642D5"/>
    <w:rsid w:val="00E9603E"/>
    <w:rsid w:val="00EA74EA"/>
    <w:rsid w:val="00EC0483"/>
    <w:rsid w:val="00F02451"/>
    <w:rsid w:val="00F02FB6"/>
    <w:rsid w:val="00F2105D"/>
    <w:rsid w:val="00F279D5"/>
    <w:rsid w:val="00F54876"/>
    <w:rsid w:val="00F620AE"/>
    <w:rsid w:val="00F63555"/>
    <w:rsid w:val="00F64CE6"/>
    <w:rsid w:val="00F76618"/>
    <w:rsid w:val="00FB21D5"/>
    <w:rsid w:val="00FC3895"/>
    <w:rsid w:val="00FC6730"/>
    <w:rsid w:val="00FD6A6E"/>
    <w:rsid w:val="00FE0A3D"/>
    <w:rsid w:val="00FF77F8"/>
    <w:rsid w:val="00FF7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F9E"/>
    <w:pPr>
      <w:autoSpaceDE w:val="0"/>
      <w:autoSpaceDN w:val="0"/>
    </w:pPr>
    <w:rPr>
      <w:sz w:val="24"/>
      <w:szCs w:val="24"/>
      <w:lang w:val="en-US" w:eastAsia="en-US"/>
    </w:rPr>
  </w:style>
  <w:style w:type="paragraph" w:styleId="Heading1">
    <w:name w:val="heading 1"/>
    <w:basedOn w:val="Normal"/>
    <w:next w:val="Normal"/>
    <w:qFormat/>
    <w:rsid w:val="00263F9E"/>
    <w:pPr>
      <w:keepNext/>
      <w:jc w:val="center"/>
      <w:outlineLvl w:val="0"/>
    </w:pPr>
    <w:rPr>
      <w:b/>
      <w:bCs/>
      <w:u w:val="single"/>
      <w:lang w:val="en-GB"/>
    </w:rPr>
  </w:style>
  <w:style w:type="paragraph" w:styleId="Heading2">
    <w:name w:val="heading 2"/>
    <w:basedOn w:val="Normal"/>
    <w:next w:val="Normal"/>
    <w:qFormat/>
    <w:rsid w:val="00263F9E"/>
    <w:pPr>
      <w:keepNext/>
      <w:jc w:val="center"/>
      <w:outlineLvl w:val="1"/>
    </w:pPr>
    <w:rPr>
      <w:b/>
      <w:bCs/>
      <w:lang w:val="en-GB"/>
    </w:rPr>
  </w:style>
  <w:style w:type="paragraph" w:styleId="Heading3">
    <w:name w:val="heading 3"/>
    <w:basedOn w:val="Normal"/>
    <w:next w:val="Normal"/>
    <w:qFormat/>
    <w:rsid w:val="00263F9E"/>
    <w:pPr>
      <w:keepNext/>
      <w:outlineLvl w:val="2"/>
    </w:pPr>
    <w:rPr>
      <w:rFonts w:ascii="Arial" w:hAnsi="Arial" w:cs="Arial"/>
      <w:b/>
      <w:bCs/>
    </w:rPr>
  </w:style>
  <w:style w:type="paragraph" w:styleId="Heading4">
    <w:name w:val="heading 4"/>
    <w:basedOn w:val="Normal"/>
    <w:next w:val="Normal"/>
    <w:qFormat/>
    <w:rsid w:val="00263F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3F9E"/>
    <w:rPr>
      <w:rFonts w:ascii="Arial" w:hAnsi="Arial" w:cs="Arial"/>
    </w:rPr>
  </w:style>
  <w:style w:type="paragraph" w:styleId="Header">
    <w:name w:val="header"/>
    <w:basedOn w:val="Normal"/>
    <w:rsid w:val="00263F9E"/>
    <w:pPr>
      <w:tabs>
        <w:tab w:val="center" w:pos="4320"/>
        <w:tab w:val="right" w:pos="8640"/>
      </w:tabs>
    </w:pPr>
  </w:style>
  <w:style w:type="paragraph" w:styleId="Footer">
    <w:name w:val="footer"/>
    <w:basedOn w:val="Normal"/>
    <w:rsid w:val="00263F9E"/>
    <w:pPr>
      <w:tabs>
        <w:tab w:val="center" w:pos="4320"/>
        <w:tab w:val="right" w:pos="8640"/>
      </w:tabs>
    </w:pPr>
  </w:style>
  <w:style w:type="character" w:styleId="PageNumber">
    <w:name w:val="page number"/>
    <w:basedOn w:val="DefaultParagraphFont"/>
    <w:rsid w:val="00263F9E"/>
  </w:style>
  <w:style w:type="character" w:styleId="LineNumber">
    <w:name w:val="line number"/>
    <w:basedOn w:val="DefaultParagraphFont"/>
    <w:rsid w:val="00263F9E"/>
  </w:style>
  <w:style w:type="paragraph" w:styleId="BodyText2">
    <w:name w:val="Body Text 2"/>
    <w:basedOn w:val="Normal"/>
    <w:rsid w:val="00263F9E"/>
    <w:pPr>
      <w:ind w:left="450" w:hanging="450"/>
    </w:pPr>
    <w:rPr>
      <w:lang w:val="en-GB"/>
    </w:rPr>
  </w:style>
  <w:style w:type="character" w:styleId="FootnoteReference">
    <w:name w:val="footnote reference"/>
    <w:basedOn w:val="DefaultParagraphFont"/>
    <w:semiHidden/>
    <w:rsid w:val="00263F9E"/>
  </w:style>
  <w:style w:type="paragraph" w:styleId="BodyTextIndent2">
    <w:name w:val="Body Text Indent 2"/>
    <w:basedOn w:val="Normal"/>
    <w:rsid w:val="00263F9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263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F9E"/>
    <w:pPr>
      <w:autoSpaceDE w:val="0"/>
      <w:autoSpaceDN w:val="0"/>
    </w:pPr>
    <w:rPr>
      <w:sz w:val="24"/>
      <w:szCs w:val="24"/>
      <w:lang w:val="en-US" w:eastAsia="en-US"/>
    </w:rPr>
  </w:style>
  <w:style w:type="paragraph" w:styleId="Heading1">
    <w:name w:val="heading 1"/>
    <w:basedOn w:val="Normal"/>
    <w:next w:val="Normal"/>
    <w:qFormat/>
    <w:rsid w:val="00263F9E"/>
    <w:pPr>
      <w:keepNext/>
      <w:jc w:val="center"/>
      <w:outlineLvl w:val="0"/>
    </w:pPr>
    <w:rPr>
      <w:b/>
      <w:bCs/>
      <w:u w:val="single"/>
      <w:lang w:val="en-GB"/>
    </w:rPr>
  </w:style>
  <w:style w:type="paragraph" w:styleId="Heading2">
    <w:name w:val="heading 2"/>
    <w:basedOn w:val="Normal"/>
    <w:next w:val="Normal"/>
    <w:qFormat/>
    <w:rsid w:val="00263F9E"/>
    <w:pPr>
      <w:keepNext/>
      <w:jc w:val="center"/>
      <w:outlineLvl w:val="1"/>
    </w:pPr>
    <w:rPr>
      <w:b/>
      <w:bCs/>
      <w:lang w:val="en-GB"/>
    </w:rPr>
  </w:style>
  <w:style w:type="paragraph" w:styleId="Heading3">
    <w:name w:val="heading 3"/>
    <w:basedOn w:val="Normal"/>
    <w:next w:val="Normal"/>
    <w:qFormat/>
    <w:rsid w:val="00263F9E"/>
    <w:pPr>
      <w:keepNext/>
      <w:outlineLvl w:val="2"/>
    </w:pPr>
    <w:rPr>
      <w:rFonts w:ascii="Arial" w:hAnsi="Arial" w:cs="Arial"/>
      <w:b/>
      <w:bCs/>
    </w:rPr>
  </w:style>
  <w:style w:type="paragraph" w:styleId="Heading4">
    <w:name w:val="heading 4"/>
    <w:basedOn w:val="Normal"/>
    <w:next w:val="Normal"/>
    <w:qFormat/>
    <w:rsid w:val="00263F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3F9E"/>
    <w:rPr>
      <w:rFonts w:ascii="Arial" w:hAnsi="Arial" w:cs="Arial"/>
    </w:rPr>
  </w:style>
  <w:style w:type="paragraph" w:styleId="Header">
    <w:name w:val="header"/>
    <w:basedOn w:val="Normal"/>
    <w:rsid w:val="00263F9E"/>
    <w:pPr>
      <w:tabs>
        <w:tab w:val="center" w:pos="4320"/>
        <w:tab w:val="right" w:pos="8640"/>
      </w:tabs>
    </w:pPr>
  </w:style>
  <w:style w:type="paragraph" w:styleId="Footer">
    <w:name w:val="footer"/>
    <w:basedOn w:val="Normal"/>
    <w:rsid w:val="00263F9E"/>
    <w:pPr>
      <w:tabs>
        <w:tab w:val="center" w:pos="4320"/>
        <w:tab w:val="right" w:pos="8640"/>
      </w:tabs>
    </w:pPr>
  </w:style>
  <w:style w:type="character" w:styleId="PageNumber">
    <w:name w:val="page number"/>
    <w:basedOn w:val="DefaultParagraphFont"/>
    <w:rsid w:val="00263F9E"/>
  </w:style>
  <w:style w:type="character" w:styleId="LineNumber">
    <w:name w:val="line number"/>
    <w:basedOn w:val="DefaultParagraphFont"/>
    <w:rsid w:val="00263F9E"/>
  </w:style>
  <w:style w:type="paragraph" w:styleId="BodyText2">
    <w:name w:val="Body Text 2"/>
    <w:basedOn w:val="Normal"/>
    <w:rsid w:val="00263F9E"/>
    <w:pPr>
      <w:ind w:left="450" w:hanging="450"/>
    </w:pPr>
    <w:rPr>
      <w:lang w:val="en-GB"/>
    </w:rPr>
  </w:style>
  <w:style w:type="character" w:styleId="FootnoteReference">
    <w:name w:val="footnote reference"/>
    <w:basedOn w:val="DefaultParagraphFont"/>
    <w:semiHidden/>
    <w:rsid w:val="00263F9E"/>
  </w:style>
  <w:style w:type="paragraph" w:styleId="BodyTextIndent2">
    <w:name w:val="Body Text Indent 2"/>
    <w:basedOn w:val="Normal"/>
    <w:rsid w:val="00263F9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263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AB174-421F-4002-9AB4-404F83E704FE}">
  <ds:schemaRefs>
    <ds:schemaRef ds:uri="http://schemas.openxmlformats.org/officeDocument/2006/bibliography"/>
  </ds:schemaRefs>
</ds:datastoreItem>
</file>

<file path=customXml/itemProps2.xml><?xml version="1.0" encoding="utf-8"?>
<ds:datastoreItem xmlns:ds="http://schemas.openxmlformats.org/officeDocument/2006/customXml" ds:itemID="{8501DA62-0BBB-4374-BDE0-44301706366B}"/>
</file>

<file path=customXml/itemProps3.xml><?xml version="1.0" encoding="utf-8"?>
<ds:datastoreItem xmlns:ds="http://schemas.openxmlformats.org/officeDocument/2006/customXml" ds:itemID="{D46CA97E-77FF-4CC4-975E-3426134FC239}"/>
</file>

<file path=customXml/itemProps4.xml><?xml version="1.0" encoding="utf-8"?>
<ds:datastoreItem xmlns:ds="http://schemas.openxmlformats.org/officeDocument/2006/customXml" ds:itemID="{4918EE32-E22B-462A-BAEB-EECF0934D9F0}"/>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Windows User</cp:lastModifiedBy>
  <cp:revision>2</cp:revision>
  <cp:lastPrinted>2011-09-15T13:33:00Z</cp:lastPrinted>
  <dcterms:created xsi:type="dcterms:W3CDTF">2014-08-26T20:06:00Z</dcterms:created>
  <dcterms:modified xsi:type="dcterms:W3CDTF">2014-08-26T20:06:00Z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7687200</vt:r8>
  </property>
</Properties>
</file>